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color w:val="2d2d2d"/>
          <w:sz w:val="24"/>
          <w:szCs w:val="24"/>
          <w:highlight w:val="white"/>
        </w:rPr>
      </w:pPr>
      <w:r w:rsidDel="00000000" w:rsidR="00000000" w:rsidRPr="00000000">
        <w:rPr>
          <w:rFonts w:ascii="Calibri" w:cs="Calibri" w:eastAsia="Calibri" w:hAnsi="Calibri"/>
          <w:b w:val="1"/>
          <w:color w:val="2d2d2d"/>
          <w:sz w:val="24"/>
          <w:szCs w:val="24"/>
          <w:highlight w:val="white"/>
          <w:rtl w:val="0"/>
        </w:rPr>
        <w:t xml:space="preserve">______________________________________________________________________________</w:t>
      </w:r>
    </w:p>
    <w:p w:rsidR="00000000" w:rsidDel="00000000" w:rsidP="00000000" w:rsidRDefault="00000000" w:rsidRPr="00000000" w14:paraId="00000002">
      <w:pPr>
        <w:numPr>
          <w:ilvl w:val="0"/>
          <w:numId w:val="1"/>
        </w:numPr>
        <w:ind w:left="720" w:hanging="360"/>
        <w:rPr>
          <w:rFonts w:ascii="Calibri" w:cs="Calibri" w:eastAsia="Calibri" w:hAnsi="Calibri"/>
          <w:b w:val="1"/>
          <w:color w:val="2d2d2d"/>
          <w:sz w:val="24"/>
          <w:szCs w:val="24"/>
          <w:highlight w:val="white"/>
        </w:rPr>
      </w:pPr>
      <w:r w:rsidDel="00000000" w:rsidR="00000000" w:rsidRPr="00000000">
        <w:rPr>
          <w:rFonts w:ascii="Calibri" w:cs="Calibri" w:eastAsia="Calibri" w:hAnsi="Calibri"/>
          <w:b w:val="1"/>
          <w:color w:val="2d2d2d"/>
          <w:sz w:val="24"/>
          <w:szCs w:val="24"/>
          <w:highlight w:val="white"/>
          <w:u w:val="single"/>
          <w:rtl w:val="0"/>
        </w:rPr>
        <w:t xml:space="preserve">PubMed 9/9/22 </w:t>
      </w:r>
      <w:r w:rsidDel="00000000" w:rsidR="00000000" w:rsidRPr="00000000">
        <w:rPr>
          <w:rFonts w:ascii="Calibri" w:cs="Calibri" w:eastAsia="Calibri" w:hAnsi="Calibri"/>
          <w:b w:val="1"/>
          <w:color w:val="2d2d2d"/>
          <w:sz w:val="24"/>
          <w:szCs w:val="24"/>
          <w:highlight w:val="white"/>
          <w:rtl w:val="0"/>
        </w:rPr>
        <w:t xml:space="preserve">Trending Articles, sorted by ‘best match’, first 30 articles that are in both databases, 2010-2020, no retracted articles</w:t>
      </w:r>
    </w:p>
    <w:p w:rsidR="00000000" w:rsidDel="00000000" w:rsidP="00000000" w:rsidRDefault="00000000" w:rsidRPr="00000000" w14:paraId="00000003">
      <w:pPr>
        <w:rPr>
          <w:rFonts w:ascii="Calibri" w:cs="Calibri" w:eastAsia="Calibri" w:hAnsi="Calibri"/>
          <w:b w:val="1"/>
          <w:color w:val="2d2d2d"/>
          <w:sz w:val="24"/>
          <w:szCs w:val="24"/>
          <w:highlight w:val="white"/>
          <w:u w:val="single"/>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color w:val="2d2d2d"/>
          <w:sz w:val="24"/>
          <w:szCs w:val="24"/>
          <w:highlight w:val="white"/>
          <w:u w:val="single"/>
        </w:rPr>
      </w:pPr>
      <w:r w:rsidDel="00000000" w:rsidR="00000000" w:rsidRPr="00000000">
        <w:rPr>
          <w:rtl w:val="0"/>
        </w:rPr>
      </w:r>
    </w:p>
    <w:p w:rsidR="00000000" w:rsidDel="00000000" w:rsidP="00000000" w:rsidRDefault="00000000" w:rsidRPr="00000000" w14:paraId="00000005">
      <w:pPr>
        <w:pStyle w:val="Heading1"/>
        <w:rPr/>
      </w:pPr>
      <w:bookmarkStart w:colFirst="0" w:colLast="0" w:name="_bck45rpeg097" w:id="0"/>
      <w:bookmarkEnd w:id="0"/>
      <w:r w:rsidDel="00000000" w:rsidR="00000000" w:rsidRPr="00000000">
        <w:rPr>
          <w:rtl w:val="0"/>
        </w:rPr>
        <w:t xml:space="preserve">PubMed Citations - Each citation is Copy/Pasted followed by screenshot(s)</w:t>
      </w:r>
    </w:p>
    <w:p w:rsidR="00000000" w:rsidDel="00000000" w:rsidP="00000000" w:rsidRDefault="00000000" w:rsidRPr="00000000" w14:paraId="00000006">
      <w:pPr>
        <w:pStyle w:val="Heading1"/>
        <w:rPr/>
      </w:pPr>
      <w:bookmarkStart w:colFirst="0" w:colLast="0" w:name="_mstxyjrzdlr" w:id="1"/>
      <w:bookmarkEnd w:id="1"/>
      <w:r w:rsidDel="00000000" w:rsidR="00000000" w:rsidRPr="00000000">
        <w:rPr>
          <w:rtl w:val="0"/>
        </w:rPr>
      </w:r>
    </w:p>
    <w:p w:rsidR="00000000" w:rsidDel="00000000" w:rsidP="00000000" w:rsidRDefault="00000000" w:rsidRPr="00000000" w14:paraId="00000007">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Eich, C., Bleckmann, A., &amp; Schwarz, S. K. (2007). Percussion pacing--an almost forgotten procedure for haemodynamically unstable bradycardias? A report of three case studies and review of the literature. </w:t>
      </w:r>
      <w:r w:rsidDel="00000000" w:rsidR="00000000" w:rsidRPr="00000000">
        <w:rPr>
          <w:rFonts w:ascii="Roboto" w:cs="Roboto" w:eastAsia="Roboto" w:hAnsi="Roboto"/>
          <w:i w:val="1"/>
          <w:color w:val="212121"/>
          <w:sz w:val="24"/>
          <w:szCs w:val="24"/>
          <w:highlight w:val="white"/>
          <w:rtl w:val="0"/>
        </w:rPr>
        <w:t xml:space="preserve">British journal of anaesthesia</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98</w:t>
      </w:r>
      <w:r w:rsidDel="00000000" w:rsidR="00000000" w:rsidRPr="00000000">
        <w:rPr>
          <w:rFonts w:ascii="Roboto" w:cs="Roboto" w:eastAsia="Roboto" w:hAnsi="Roboto"/>
          <w:color w:val="212121"/>
          <w:sz w:val="24"/>
          <w:szCs w:val="24"/>
          <w:highlight w:val="white"/>
          <w:rtl w:val="0"/>
        </w:rPr>
        <w:t xml:space="preserve">(4), 429–433. </w:t>
      </w:r>
      <w:hyperlink r:id="rId6">
        <w:r w:rsidDel="00000000" w:rsidR="00000000" w:rsidRPr="00000000">
          <w:rPr>
            <w:rFonts w:ascii="Roboto" w:cs="Roboto" w:eastAsia="Roboto" w:hAnsi="Roboto"/>
            <w:color w:val="1155cc"/>
            <w:sz w:val="24"/>
            <w:szCs w:val="24"/>
            <w:highlight w:val="white"/>
            <w:u w:val="single"/>
            <w:rtl w:val="0"/>
          </w:rPr>
          <w:t xml:space="preserve">https://doi-org.proxy.library.stonybrook.edu/10.1093/bja/aem007</w:t>
        </w:r>
      </w:hyperlink>
      <w:r w:rsidDel="00000000" w:rsidR="00000000" w:rsidRPr="00000000">
        <w:rPr>
          <w:rtl w:val="0"/>
        </w:rPr>
      </w:r>
    </w:p>
    <w:p w:rsidR="00000000" w:rsidDel="00000000" w:rsidP="00000000" w:rsidRDefault="00000000" w:rsidRPr="00000000" w14:paraId="00000008">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09">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486499" cy="1735768"/>
            <wp:effectExtent b="0" l="0" r="0" t="0"/>
            <wp:docPr id="27" name="image30.png"/>
            <a:graphic>
              <a:graphicData uri="http://schemas.openxmlformats.org/drawingml/2006/picture">
                <pic:pic>
                  <pic:nvPicPr>
                    <pic:cNvPr id="0" name="image30.png"/>
                    <pic:cNvPicPr preferRelativeResize="0"/>
                  </pic:nvPicPr>
                  <pic:blipFill>
                    <a:blip r:embed="rId7"/>
                    <a:srcRect b="0" l="0" r="0" t="0"/>
                    <a:stretch>
                      <a:fillRect/>
                    </a:stretch>
                  </pic:blipFill>
                  <pic:spPr>
                    <a:xfrm>
                      <a:off x="0" y="0"/>
                      <a:ext cx="3486499" cy="1735768"/>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452813" cy="1752850"/>
            <wp:effectExtent b="0" l="0" r="0" t="0"/>
            <wp:docPr id="21" name="image17.png"/>
            <a:graphic>
              <a:graphicData uri="http://schemas.openxmlformats.org/drawingml/2006/picture">
                <pic:pic>
                  <pic:nvPicPr>
                    <pic:cNvPr id="0" name="image17.png"/>
                    <pic:cNvPicPr preferRelativeResize="0"/>
                  </pic:nvPicPr>
                  <pic:blipFill>
                    <a:blip r:embed="rId8"/>
                    <a:srcRect b="0" l="0" r="0" t="0"/>
                    <a:stretch>
                      <a:fillRect/>
                    </a:stretch>
                  </pic:blipFill>
                  <pic:spPr>
                    <a:xfrm>
                      <a:off x="0" y="0"/>
                      <a:ext cx="3452813" cy="175285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0C">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0D">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White, R. C., &amp; Remington, A. (2019). Object personification in autism: This paper will be very sad if you don't read it. </w:t>
      </w:r>
      <w:r w:rsidDel="00000000" w:rsidR="00000000" w:rsidRPr="00000000">
        <w:rPr>
          <w:rFonts w:ascii="Roboto" w:cs="Roboto" w:eastAsia="Roboto" w:hAnsi="Roboto"/>
          <w:i w:val="1"/>
          <w:color w:val="212121"/>
          <w:sz w:val="24"/>
          <w:szCs w:val="24"/>
          <w:highlight w:val="white"/>
          <w:rtl w:val="0"/>
        </w:rPr>
        <w:t xml:space="preserve">Autism : the international journal of research and practice</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23</w:t>
      </w:r>
      <w:r w:rsidDel="00000000" w:rsidR="00000000" w:rsidRPr="00000000">
        <w:rPr>
          <w:rFonts w:ascii="Roboto" w:cs="Roboto" w:eastAsia="Roboto" w:hAnsi="Roboto"/>
          <w:color w:val="212121"/>
          <w:sz w:val="24"/>
          <w:szCs w:val="24"/>
          <w:highlight w:val="white"/>
          <w:rtl w:val="0"/>
        </w:rPr>
        <w:t xml:space="preserve">(4), 1042–1045. </w:t>
      </w:r>
      <w:hyperlink r:id="rId9">
        <w:r w:rsidDel="00000000" w:rsidR="00000000" w:rsidRPr="00000000">
          <w:rPr>
            <w:rFonts w:ascii="Roboto" w:cs="Roboto" w:eastAsia="Roboto" w:hAnsi="Roboto"/>
            <w:color w:val="1155cc"/>
            <w:sz w:val="24"/>
            <w:szCs w:val="24"/>
            <w:highlight w:val="white"/>
            <w:u w:val="single"/>
            <w:rtl w:val="0"/>
          </w:rPr>
          <w:t xml:space="preserve">https://doi.org/10.1177/1362361318793408</w:t>
        </w:r>
      </w:hyperlink>
      <w:r w:rsidDel="00000000" w:rsidR="00000000" w:rsidRPr="00000000">
        <w:rPr>
          <w:rtl w:val="0"/>
        </w:rPr>
      </w:r>
    </w:p>
    <w:p w:rsidR="00000000" w:rsidDel="00000000" w:rsidP="00000000" w:rsidRDefault="00000000" w:rsidRPr="00000000" w14:paraId="0000000E">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0F">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524250" cy="1743075"/>
            <wp:effectExtent b="0" l="0" r="0" t="0"/>
            <wp:docPr id="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3524250" cy="174307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11">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Green, C. L., Evans, C. M., Zhao, L., Hills, R. K., Burnett, A. K., Linch, D. C., &amp; Gale, R. E. (2011). The prognostic significance of IDH2 mutations in AML depends on the location of the mutation. </w:t>
      </w:r>
      <w:r w:rsidDel="00000000" w:rsidR="00000000" w:rsidRPr="00000000">
        <w:rPr>
          <w:rFonts w:ascii="Roboto" w:cs="Roboto" w:eastAsia="Roboto" w:hAnsi="Roboto"/>
          <w:i w:val="1"/>
          <w:color w:val="212121"/>
          <w:sz w:val="24"/>
          <w:szCs w:val="24"/>
          <w:highlight w:val="white"/>
          <w:rtl w:val="0"/>
        </w:rPr>
        <w:t xml:space="preserve">Blood</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118</w:t>
      </w:r>
      <w:r w:rsidDel="00000000" w:rsidR="00000000" w:rsidRPr="00000000">
        <w:rPr>
          <w:rFonts w:ascii="Roboto" w:cs="Roboto" w:eastAsia="Roboto" w:hAnsi="Roboto"/>
          <w:color w:val="212121"/>
          <w:sz w:val="24"/>
          <w:szCs w:val="24"/>
          <w:highlight w:val="white"/>
          <w:rtl w:val="0"/>
        </w:rPr>
        <w:t xml:space="preserve">(2), 409–412. </w:t>
      </w:r>
      <w:hyperlink r:id="rId11">
        <w:r w:rsidDel="00000000" w:rsidR="00000000" w:rsidRPr="00000000">
          <w:rPr>
            <w:rFonts w:ascii="Roboto" w:cs="Roboto" w:eastAsia="Roboto" w:hAnsi="Roboto"/>
            <w:color w:val="1155cc"/>
            <w:sz w:val="24"/>
            <w:szCs w:val="24"/>
            <w:highlight w:val="white"/>
            <w:u w:val="single"/>
            <w:rtl w:val="0"/>
          </w:rPr>
          <w:t xml:space="preserve">https://doi.org/10.1182/blood-2010-12-322479</w:t>
        </w:r>
      </w:hyperlink>
      <w:r w:rsidDel="00000000" w:rsidR="00000000" w:rsidRPr="00000000">
        <w:rPr>
          <w:rtl w:val="0"/>
        </w:rPr>
      </w:r>
    </w:p>
    <w:p w:rsidR="00000000" w:rsidDel="00000000" w:rsidP="00000000" w:rsidRDefault="00000000" w:rsidRPr="00000000" w14:paraId="00000012">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13">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476625" cy="1714500"/>
            <wp:effectExtent b="0" l="0" r="0" t="0"/>
            <wp:docPr id="29" name="image33.png"/>
            <a:graphic>
              <a:graphicData uri="http://schemas.openxmlformats.org/drawingml/2006/picture">
                <pic:pic>
                  <pic:nvPicPr>
                    <pic:cNvPr id="0" name="image33.png"/>
                    <pic:cNvPicPr preferRelativeResize="0"/>
                  </pic:nvPicPr>
                  <pic:blipFill>
                    <a:blip r:embed="rId12"/>
                    <a:srcRect b="0" l="0" r="0" t="0"/>
                    <a:stretch>
                      <a:fillRect/>
                    </a:stretch>
                  </pic:blipFill>
                  <pic:spPr>
                    <a:xfrm>
                      <a:off x="0" y="0"/>
                      <a:ext cx="3476625"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Rafiq, S., Zia, S., Ijaz, M. J., Shahid, H. A., &amp; Adeel, M. (2018). Role of Weight-Bearing Exercises in the Treatment of Post-Menopausal Osteoporosis. </w:t>
      </w:r>
      <w:r w:rsidDel="00000000" w:rsidR="00000000" w:rsidRPr="00000000">
        <w:rPr>
          <w:rFonts w:ascii="Roboto" w:cs="Roboto" w:eastAsia="Roboto" w:hAnsi="Roboto"/>
          <w:i w:val="1"/>
          <w:color w:val="212121"/>
          <w:sz w:val="24"/>
          <w:szCs w:val="24"/>
          <w:highlight w:val="white"/>
          <w:rtl w:val="0"/>
        </w:rPr>
        <w:t xml:space="preserve">Journal of the College of Physicians and Surgeons--Pakistan : JCPSP</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28</w:t>
      </w:r>
      <w:r w:rsidDel="00000000" w:rsidR="00000000" w:rsidRPr="00000000">
        <w:rPr>
          <w:rFonts w:ascii="Roboto" w:cs="Roboto" w:eastAsia="Roboto" w:hAnsi="Roboto"/>
          <w:color w:val="212121"/>
          <w:sz w:val="24"/>
          <w:szCs w:val="24"/>
          <w:highlight w:val="white"/>
          <w:rtl w:val="0"/>
        </w:rPr>
        <w:t xml:space="preserve">(2), 122–125. https://doi-org.proxy.library.stonybrook.edu/10.29271/jcpsp.2018.02.122</w:t>
      </w:r>
    </w:p>
    <w:p w:rsidR="00000000" w:rsidDel="00000000" w:rsidP="00000000" w:rsidRDefault="00000000" w:rsidRPr="00000000" w14:paraId="00000015">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16">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467100" cy="1762125"/>
            <wp:effectExtent b="0" l="0" r="0" t="0"/>
            <wp:docPr id="33" name="image28.png"/>
            <a:graphic>
              <a:graphicData uri="http://schemas.openxmlformats.org/drawingml/2006/picture">
                <pic:pic>
                  <pic:nvPicPr>
                    <pic:cNvPr id="0" name="image28.png"/>
                    <pic:cNvPicPr preferRelativeResize="0"/>
                  </pic:nvPicPr>
                  <pic:blipFill>
                    <a:blip r:embed="rId13"/>
                    <a:srcRect b="0" l="0" r="0" t="0"/>
                    <a:stretch>
                      <a:fillRect/>
                    </a:stretch>
                  </pic:blipFill>
                  <pic:spPr>
                    <a:xfrm>
                      <a:off x="0" y="0"/>
                      <a:ext cx="3467100" cy="17621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18">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Hu, Y., Li, J., Li, J., Zhang, F., Wang, J., Mo, M., &amp; Liu, Y. (2019). Biocontrol efficacy of Pseudoxanthomonas japonensis against Meloidogyne incognita and its nematostatic metabolites. </w:t>
      </w:r>
      <w:r w:rsidDel="00000000" w:rsidR="00000000" w:rsidRPr="00000000">
        <w:rPr>
          <w:rFonts w:ascii="Roboto" w:cs="Roboto" w:eastAsia="Roboto" w:hAnsi="Roboto"/>
          <w:i w:val="1"/>
          <w:color w:val="212121"/>
          <w:sz w:val="24"/>
          <w:szCs w:val="24"/>
          <w:highlight w:val="white"/>
          <w:rtl w:val="0"/>
        </w:rPr>
        <w:t xml:space="preserve">FEMS microbiology letters</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366</w:t>
      </w:r>
      <w:r w:rsidDel="00000000" w:rsidR="00000000" w:rsidRPr="00000000">
        <w:rPr>
          <w:rFonts w:ascii="Roboto" w:cs="Roboto" w:eastAsia="Roboto" w:hAnsi="Roboto"/>
          <w:color w:val="212121"/>
          <w:sz w:val="24"/>
          <w:szCs w:val="24"/>
          <w:highlight w:val="white"/>
          <w:rtl w:val="0"/>
        </w:rPr>
        <w:t xml:space="preserve">(2), </w:t>
      </w:r>
      <w:r w:rsidDel="00000000" w:rsidR="00000000" w:rsidRPr="00000000">
        <w:rPr>
          <w:rFonts w:ascii="Roboto" w:cs="Roboto" w:eastAsia="Roboto" w:hAnsi="Roboto"/>
          <w:color w:val="212121"/>
          <w:sz w:val="24"/>
          <w:szCs w:val="24"/>
          <w:highlight w:val="white"/>
          <w:rtl w:val="0"/>
        </w:rPr>
        <w:t xml:space="preserve">10.1093/femsle/fny287. </w:t>
      </w:r>
      <w:hyperlink r:id="rId14">
        <w:r w:rsidDel="00000000" w:rsidR="00000000" w:rsidRPr="00000000">
          <w:rPr>
            <w:rFonts w:ascii="Roboto" w:cs="Roboto" w:eastAsia="Roboto" w:hAnsi="Roboto"/>
            <w:color w:val="1155cc"/>
            <w:sz w:val="24"/>
            <w:szCs w:val="24"/>
            <w:highlight w:val="white"/>
            <w:u w:val="single"/>
            <w:rtl w:val="0"/>
          </w:rPr>
          <w:t xml:space="preserve">https://doi.org/10.1093/femsle/fny287</w:t>
        </w:r>
      </w:hyperlink>
      <w:r w:rsidDel="00000000" w:rsidR="00000000" w:rsidRPr="00000000">
        <w:rPr>
          <w:rtl w:val="0"/>
        </w:rPr>
      </w:r>
    </w:p>
    <w:p w:rsidR="00000000" w:rsidDel="00000000" w:rsidP="00000000" w:rsidRDefault="00000000" w:rsidRPr="00000000" w14:paraId="00000019">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1A">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590925" cy="1771650"/>
            <wp:effectExtent b="0" l="0" r="0" t="0"/>
            <wp:docPr id="18"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3590925" cy="177165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1C">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Jansen van Rensburg, M. J., Whitelaw, A. C., &amp; Elisha, B. G. (2012). Genetic basis of rifampicin resistance in methicillin-resistant Staphylococcus aureus suggests clonal expansion in hospitals in Cape Town, South Africa. </w:t>
      </w:r>
      <w:r w:rsidDel="00000000" w:rsidR="00000000" w:rsidRPr="00000000">
        <w:rPr>
          <w:rFonts w:ascii="Roboto" w:cs="Roboto" w:eastAsia="Roboto" w:hAnsi="Roboto"/>
          <w:i w:val="1"/>
          <w:color w:val="212121"/>
          <w:sz w:val="24"/>
          <w:szCs w:val="24"/>
          <w:highlight w:val="white"/>
          <w:rtl w:val="0"/>
        </w:rPr>
        <w:t xml:space="preserve">BMC microbiology</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12</w:t>
      </w:r>
      <w:r w:rsidDel="00000000" w:rsidR="00000000" w:rsidRPr="00000000">
        <w:rPr>
          <w:rFonts w:ascii="Roboto" w:cs="Roboto" w:eastAsia="Roboto" w:hAnsi="Roboto"/>
          <w:color w:val="212121"/>
          <w:sz w:val="24"/>
          <w:szCs w:val="24"/>
          <w:highlight w:val="white"/>
          <w:rtl w:val="0"/>
        </w:rPr>
        <w:t xml:space="preserve">,</w:t>
      </w:r>
      <w:r w:rsidDel="00000000" w:rsidR="00000000" w:rsidRPr="00000000">
        <w:rPr>
          <w:rFonts w:ascii="Roboto" w:cs="Roboto" w:eastAsia="Roboto" w:hAnsi="Roboto"/>
          <w:color w:val="212121"/>
          <w:sz w:val="24"/>
          <w:szCs w:val="24"/>
          <w:highlight w:val="white"/>
          <w:rtl w:val="0"/>
        </w:rPr>
        <w:t xml:space="preserve"> 46</w:t>
      </w:r>
      <w:r w:rsidDel="00000000" w:rsidR="00000000" w:rsidRPr="00000000">
        <w:rPr>
          <w:rFonts w:ascii="Roboto" w:cs="Roboto" w:eastAsia="Roboto" w:hAnsi="Roboto"/>
          <w:color w:val="212121"/>
          <w:sz w:val="24"/>
          <w:szCs w:val="24"/>
          <w:highlight w:val="white"/>
          <w:rtl w:val="0"/>
        </w:rPr>
        <w:t xml:space="preserve">. </w:t>
      </w:r>
      <w:hyperlink r:id="rId16">
        <w:r w:rsidDel="00000000" w:rsidR="00000000" w:rsidRPr="00000000">
          <w:rPr>
            <w:rFonts w:ascii="Roboto" w:cs="Roboto" w:eastAsia="Roboto" w:hAnsi="Roboto"/>
            <w:color w:val="1155cc"/>
            <w:sz w:val="24"/>
            <w:szCs w:val="24"/>
            <w:highlight w:val="white"/>
            <w:u w:val="single"/>
            <w:rtl w:val="0"/>
          </w:rPr>
          <w:t xml:space="preserve">https://doi.org/10.1186/1471-2180-12-46</w:t>
        </w:r>
      </w:hyperlink>
      <w:r w:rsidDel="00000000" w:rsidR="00000000" w:rsidRPr="00000000">
        <w:rPr>
          <w:rtl w:val="0"/>
        </w:rPr>
      </w:r>
    </w:p>
    <w:p w:rsidR="00000000" w:rsidDel="00000000" w:rsidP="00000000" w:rsidRDefault="00000000" w:rsidRPr="00000000" w14:paraId="0000001D">
      <w:pPr>
        <w:rPr>
          <w:rFonts w:ascii="Roboto" w:cs="Roboto" w:eastAsia="Roboto" w:hAnsi="Roboto"/>
          <w:b w:val="1"/>
          <w:color w:val="212121"/>
          <w:sz w:val="24"/>
          <w:szCs w:val="24"/>
          <w:highlight w:val="white"/>
        </w:rPr>
      </w:pPr>
      <w:r w:rsidDel="00000000" w:rsidR="00000000" w:rsidRPr="00000000">
        <w:rPr>
          <w:rtl w:val="0"/>
        </w:rPr>
      </w:r>
    </w:p>
    <w:p w:rsidR="00000000" w:rsidDel="00000000" w:rsidP="00000000" w:rsidRDefault="00000000" w:rsidRPr="00000000" w14:paraId="0000001E">
      <w:pPr>
        <w:rPr>
          <w:rFonts w:ascii="Roboto" w:cs="Roboto" w:eastAsia="Roboto" w:hAnsi="Roboto"/>
          <w:b w:val="1"/>
          <w:color w:val="212121"/>
          <w:sz w:val="24"/>
          <w:szCs w:val="24"/>
          <w:highlight w:val="white"/>
        </w:rPr>
      </w:pPr>
      <w:r w:rsidDel="00000000" w:rsidR="00000000" w:rsidRPr="00000000">
        <w:rPr>
          <w:rFonts w:ascii="Roboto" w:cs="Roboto" w:eastAsia="Roboto" w:hAnsi="Roboto"/>
          <w:b w:val="1"/>
          <w:color w:val="212121"/>
          <w:sz w:val="24"/>
          <w:szCs w:val="24"/>
          <w:highlight w:val="white"/>
        </w:rPr>
        <w:drawing>
          <wp:inline distB="114300" distT="114300" distL="114300" distR="114300">
            <wp:extent cx="3590925" cy="1838325"/>
            <wp:effectExtent b="0" l="0" r="0" t="0"/>
            <wp:docPr id="38" name="image35.png"/>
            <a:graphic>
              <a:graphicData uri="http://schemas.openxmlformats.org/drawingml/2006/picture">
                <pic:pic>
                  <pic:nvPicPr>
                    <pic:cNvPr id="0" name="image35.png"/>
                    <pic:cNvPicPr preferRelativeResize="0"/>
                  </pic:nvPicPr>
                  <pic:blipFill>
                    <a:blip r:embed="rId17"/>
                    <a:srcRect b="0" l="0" r="0" t="0"/>
                    <a:stretch>
                      <a:fillRect/>
                    </a:stretch>
                  </pic:blipFill>
                  <pic:spPr>
                    <a:xfrm>
                      <a:off x="0" y="0"/>
                      <a:ext cx="3590925" cy="183832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Chen, H., Zhou, W., Ruan, Y., Yang, L., Xu, N., Chen, R., Yang, R., Sun, J., &amp; Zhang, Z. (2018). Reversal of angiotensin ll-induced β-cell dedifferentiation via inhibition of NF-κb signaling. </w:t>
      </w:r>
      <w:r w:rsidDel="00000000" w:rsidR="00000000" w:rsidRPr="00000000">
        <w:rPr>
          <w:rFonts w:ascii="Roboto" w:cs="Roboto" w:eastAsia="Roboto" w:hAnsi="Roboto"/>
          <w:i w:val="1"/>
          <w:color w:val="212121"/>
          <w:sz w:val="24"/>
          <w:szCs w:val="24"/>
          <w:highlight w:val="white"/>
          <w:rtl w:val="0"/>
        </w:rPr>
        <w:t xml:space="preserve">Molecular medicine (Cambridge, Mass.)</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24</w:t>
      </w:r>
      <w:r w:rsidDel="00000000" w:rsidR="00000000" w:rsidRPr="00000000">
        <w:rPr>
          <w:rFonts w:ascii="Roboto" w:cs="Roboto" w:eastAsia="Roboto" w:hAnsi="Roboto"/>
          <w:color w:val="212121"/>
          <w:sz w:val="24"/>
          <w:szCs w:val="24"/>
          <w:highlight w:val="white"/>
          <w:rtl w:val="0"/>
        </w:rPr>
        <w:t xml:space="preserve">(1),</w:t>
      </w:r>
      <w:r w:rsidDel="00000000" w:rsidR="00000000" w:rsidRPr="00000000">
        <w:rPr>
          <w:rFonts w:ascii="Roboto" w:cs="Roboto" w:eastAsia="Roboto" w:hAnsi="Roboto"/>
          <w:color w:val="212121"/>
          <w:sz w:val="24"/>
          <w:szCs w:val="24"/>
          <w:highlight w:val="white"/>
          <w:rtl w:val="0"/>
        </w:rPr>
        <w:t xml:space="preserve"> 43.</w:t>
      </w:r>
      <w:r w:rsidDel="00000000" w:rsidR="00000000" w:rsidRPr="00000000">
        <w:rPr>
          <w:rFonts w:ascii="Roboto" w:cs="Roboto" w:eastAsia="Roboto" w:hAnsi="Roboto"/>
          <w:color w:val="212121"/>
          <w:sz w:val="24"/>
          <w:szCs w:val="24"/>
          <w:highlight w:val="white"/>
          <w:rtl w:val="0"/>
        </w:rPr>
        <w:t xml:space="preserve"> </w:t>
      </w:r>
      <w:hyperlink r:id="rId18">
        <w:r w:rsidDel="00000000" w:rsidR="00000000" w:rsidRPr="00000000">
          <w:rPr>
            <w:rFonts w:ascii="Roboto" w:cs="Roboto" w:eastAsia="Roboto" w:hAnsi="Roboto"/>
            <w:color w:val="1155cc"/>
            <w:sz w:val="24"/>
            <w:szCs w:val="24"/>
            <w:highlight w:val="white"/>
            <w:u w:val="single"/>
            <w:rtl w:val="0"/>
          </w:rPr>
          <w:t xml:space="preserve">https://doi.org/10.1186/s10020-018-0044-3</w:t>
        </w:r>
      </w:hyperlink>
      <w:r w:rsidDel="00000000" w:rsidR="00000000" w:rsidRPr="00000000">
        <w:rPr>
          <w:rtl w:val="0"/>
        </w:rPr>
      </w:r>
    </w:p>
    <w:p w:rsidR="00000000" w:rsidDel="00000000" w:rsidP="00000000" w:rsidRDefault="00000000" w:rsidRPr="00000000" w14:paraId="00000020">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21">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495675" cy="1762125"/>
            <wp:effectExtent b="0" l="0" r="0" t="0"/>
            <wp:docPr id="14" name="image27.png"/>
            <a:graphic>
              <a:graphicData uri="http://schemas.openxmlformats.org/drawingml/2006/picture">
                <pic:pic>
                  <pic:nvPicPr>
                    <pic:cNvPr id="0" name="image27.png"/>
                    <pic:cNvPicPr preferRelativeResize="0"/>
                  </pic:nvPicPr>
                  <pic:blipFill>
                    <a:blip r:embed="rId19"/>
                    <a:srcRect b="0" l="0" r="0" t="0"/>
                    <a:stretch>
                      <a:fillRect/>
                    </a:stretch>
                  </pic:blipFill>
                  <pic:spPr>
                    <a:xfrm>
                      <a:off x="0" y="0"/>
                      <a:ext cx="3495675" cy="176212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Angelelli, P., Marinelli, C. V., De Salvatore, M., &amp; Burani, C. (2017). Morpheme-based Reading and Spelling in Italian Children with Developmental Dyslexia and Dysorthography. </w:t>
      </w:r>
      <w:r w:rsidDel="00000000" w:rsidR="00000000" w:rsidRPr="00000000">
        <w:rPr>
          <w:rFonts w:ascii="Roboto" w:cs="Roboto" w:eastAsia="Roboto" w:hAnsi="Roboto"/>
          <w:i w:val="1"/>
          <w:color w:val="212121"/>
          <w:sz w:val="24"/>
          <w:szCs w:val="24"/>
          <w:highlight w:val="white"/>
          <w:rtl w:val="0"/>
        </w:rPr>
        <w:t xml:space="preserve">Dyslexia (Chichester, England)</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23</w:t>
      </w:r>
      <w:r w:rsidDel="00000000" w:rsidR="00000000" w:rsidRPr="00000000">
        <w:rPr>
          <w:rFonts w:ascii="Roboto" w:cs="Roboto" w:eastAsia="Roboto" w:hAnsi="Roboto"/>
          <w:color w:val="212121"/>
          <w:sz w:val="24"/>
          <w:szCs w:val="24"/>
          <w:highlight w:val="white"/>
          <w:rtl w:val="0"/>
        </w:rPr>
        <w:t xml:space="preserve">(4), 387–405. </w:t>
      </w:r>
      <w:hyperlink r:id="rId20">
        <w:r w:rsidDel="00000000" w:rsidR="00000000" w:rsidRPr="00000000">
          <w:rPr>
            <w:rFonts w:ascii="Roboto" w:cs="Roboto" w:eastAsia="Roboto" w:hAnsi="Roboto"/>
            <w:color w:val="1155cc"/>
            <w:sz w:val="24"/>
            <w:szCs w:val="24"/>
            <w:highlight w:val="white"/>
            <w:u w:val="single"/>
            <w:rtl w:val="0"/>
          </w:rPr>
          <w:t xml:space="preserve">https://doi.org/10.1002/dys.1554</w:t>
        </w:r>
      </w:hyperlink>
      <w:r w:rsidDel="00000000" w:rsidR="00000000" w:rsidRPr="00000000">
        <w:rPr>
          <w:rtl w:val="0"/>
        </w:rPr>
      </w:r>
    </w:p>
    <w:p w:rsidR="00000000" w:rsidDel="00000000" w:rsidP="00000000" w:rsidRDefault="00000000" w:rsidRPr="00000000" w14:paraId="00000023">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505200" cy="1743075"/>
            <wp:effectExtent b="0" l="0" r="0" t="0"/>
            <wp:docPr id="37" name="image32.png"/>
            <a:graphic>
              <a:graphicData uri="http://schemas.openxmlformats.org/drawingml/2006/picture">
                <pic:pic>
                  <pic:nvPicPr>
                    <pic:cNvPr id="0" name="image32.png"/>
                    <pic:cNvPicPr preferRelativeResize="0"/>
                  </pic:nvPicPr>
                  <pic:blipFill>
                    <a:blip r:embed="rId21"/>
                    <a:srcRect b="0" l="0" r="0" t="0"/>
                    <a:stretch>
                      <a:fillRect/>
                    </a:stretch>
                  </pic:blipFill>
                  <pic:spPr>
                    <a:xfrm>
                      <a:off x="0" y="0"/>
                      <a:ext cx="3505200" cy="1743075"/>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Sales, R. R., Belisário, A. R., Faria, G., Mendes, F., Luizon, M. R., &amp; Viana, M. B. (2020). Functional polymorphisms of BCL11A and HBS1L-MYB genes affect both fetal hemoglobin level and clinical outcomes in a cohort of children with sickle cell anemia. </w:t>
      </w:r>
      <w:r w:rsidDel="00000000" w:rsidR="00000000" w:rsidRPr="00000000">
        <w:rPr>
          <w:rFonts w:ascii="Roboto" w:cs="Roboto" w:eastAsia="Roboto" w:hAnsi="Roboto"/>
          <w:i w:val="1"/>
          <w:color w:val="212121"/>
          <w:sz w:val="24"/>
          <w:szCs w:val="24"/>
          <w:highlight w:val="white"/>
          <w:rtl w:val="0"/>
        </w:rPr>
        <w:t xml:space="preserve">Annals of hematology</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99</w:t>
      </w:r>
      <w:r w:rsidDel="00000000" w:rsidR="00000000" w:rsidRPr="00000000">
        <w:rPr>
          <w:rFonts w:ascii="Roboto" w:cs="Roboto" w:eastAsia="Roboto" w:hAnsi="Roboto"/>
          <w:color w:val="212121"/>
          <w:sz w:val="24"/>
          <w:szCs w:val="24"/>
          <w:highlight w:val="white"/>
          <w:rtl w:val="0"/>
        </w:rPr>
        <w:t xml:space="preserve">(7), 1453–1463. </w:t>
      </w:r>
      <w:hyperlink r:id="rId22">
        <w:r w:rsidDel="00000000" w:rsidR="00000000" w:rsidRPr="00000000">
          <w:rPr>
            <w:rFonts w:ascii="Roboto" w:cs="Roboto" w:eastAsia="Roboto" w:hAnsi="Roboto"/>
            <w:color w:val="1155cc"/>
            <w:sz w:val="24"/>
            <w:szCs w:val="24"/>
            <w:highlight w:val="white"/>
            <w:u w:val="single"/>
            <w:rtl w:val="0"/>
          </w:rPr>
          <w:t xml:space="preserve">https://doi.org/10.1007/s00277-020-04079-2</w:t>
        </w:r>
      </w:hyperlink>
      <w:r w:rsidDel="00000000" w:rsidR="00000000" w:rsidRPr="00000000">
        <w:rPr>
          <w:rtl w:val="0"/>
        </w:rPr>
      </w:r>
    </w:p>
    <w:p w:rsidR="00000000" w:rsidDel="00000000" w:rsidP="00000000" w:rsidRDefault="00000000" w:rsidRPr="00000000" w14:paraId="00000025">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26">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486150" cy="1752600"/>
            <wp:effectExtent b="0" l="0" r="0" t="0"/>
            <wp:docPr id="11" name="image19.png"/>
            <a:graphic>
              <a:graphicData uri="http://schemas.openxmlformats.org/drawingml/2006/picture">
                <pic:pic>
                  <pic:nvPicPr>
                    <pic:cNvPr id="0" name="image19.png"/>
                    <pic:cNvPicPr preferRelativeResize="0"/>
                  </pic:nvPicPr>
                  <pic:blipFill>
                    <a:blip r:embed="rId23"/>
                    <a:srcRect b="0" l="0" r="0" t="0"/>
                    <a:stretch>
                      <a:fillRect/>
                    </a:stretch>
                  </pic:blipFill>
                  <pic:spPr>
                    <a:xfrm>
                      <a:off x="0" y="0"/>
                      <a:ext cx="3486150" cy="1752600"/>
                    </a:xfrm>
                    <a:prstGeom prst="rect"/>
                    <a:ln/>
                  </pic:spPr>
                </pic:pic>
              </a:graphicData>
            </a:graphic>
          </wp:inline>
        </w:drawing>
      </w:r>
      <w:r w:rsidDel="00000000" w:rsidR="00000000" w:rsidRPr="00000000">
        <w:rPr>
          <w:rFonts w:ascii="Roboto" w:cs="Roboto" w:eastAsia="Roboto" w:hAnsi="Roboto"/>
          <w:color w:val="212121"/>
          <w:sz w:val="24"/>
          <w:szCs w:val="24"/>
          <w:highlight w:val="white"/>
          <w:rtl w:val="0"/>
        </w:rPr>
        <w:t xml:space="preserve">  (Screenshot could not fit the whole citation)</w:t>
      </w:r>
      <w:r w:rsidDel="00000000" w:rsidR="00000000" w:rsidRPr="00000000">
        <w:rPr>
          <w:rFonts w:ascii="Roboto" w:cs="Roboto" w:eastAsia="Roboto" w:hAnsi="Roboto"/>
          <w:color w:val="212121"/>
          <w:sz w:val="24"/>
          <w:szCs w:val="24"/>
          <w:highlight w:val="white"/>
        </w:rPr>
        <w:drawing>
          <wp:inline distB="114300" distT="114300" distL="114300" distR="114300">
            <wp:extent cx="3495675" cy="1838325"/>
            <wp:effectExtent b="0" l="0" r="0" t="0"/>
            <wp:docPr id="22" name="image22.png"/>
            <a:graphic>
              <a:graphicData uri="http://schemas.openxmlformats.org/drawingml/2006/picture">
                <pic:pic>
                  <pic:nvPicPr>
                    <pic:cNvPr id="0" name="image22.png"/>
                    <pic:cNvPicPr preferRelativeResize="0"/>
                  </pic:nvPicPr>
                  <pic:blipFill>
                    <a:blip r:embed="rId24"/>
                    <a:srcRect b="0" l="0" r="0" t="0"/>
                    <a:stretch>
                      <a:fillRect/>
                    </a:stretch>
                  </pic:blipFill>
                  <pic:spPr>
                    <a:xfrm>
                      <a:off x="0" y="0"/>
                      <a:ext cx="3495675" cy="1838325"/>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Mikityansky, I., Zager, E. L., Yousem, D. M., &amp; Loevner, L. A. (2012). MR Imaging of the brachial plexus. </w:t>
      </w:r>
      <w:r w:rsidDel="00000000" w:rsidR="00000000" w:rsidRPr="00000000">
        <w:rPr>
          <w:rFonts w:ascii="Roboto" w:cs="Roboto" w:eastAsia="Roboto" w:hAnsi="Roboto"/>
          <w:i w:val="1"/>
          <w:color w:val="212121"/>
          <w:sz w:val="24"/>
          <w:szCs w:val="24"/>
          <w:highlight w:val="white"/>
          <w:rtl w:val="0"/>
        </w:rPr>
        <w:t xml:space="preserve">Magnetic resonance imaging clinics of North America</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20</w:t>
      </w:r>
      <w:r w:rsidDel="00000000" w:rsidR="00000000" w:rsidRPr="00000000">
        <w:rPr>
          <w:rFonts w:ascii="Roboto" w:cs="Roboto" w:eastAsia="Roboto" w:hAnsi="Roboto"/>
          <w:color w:val="212121"/>
          <w:sz w:val="24"/>
          <w:szCs w:val="24"/>
          <w:highlight w:val="white"/>
          <w:rtl w:val="0"/>
        </w:rPr>
        <w:t xml:space="preserve">(4), 791–826. </w:t>
      </w:r>
      <w:hyperlink r:id="rId25">
        <w:r w:rsidDel="00000000" w:rsidR="00000000" w:rsidRPr="00000000">
          <w:rPr>
            <w:rFonts w:ascii="Roboto" w:cs="Roboto" w:eastAsia="Roboto" w:hAnsi="Roboto"/>
            <w:color w:val="1155cc"/>
            <w:sz w:val="24"/>
            <w:szCs w:val="24"/>
            <w:highlight w:val="white"/>
            <w:u w:val="single"/>
            <w:rtl w:val="0"/>
          </w:rPr>
          <w:t xml:space="preserve">https://doi.org/10.1016/j.mric.2012.08.003</w:t>
        </w:r>
      </w:hyperlink>
      <w:r w:rsidDel="00000000" w:rsidR="00000000" w:rsidRPr="00000000">
        <w:rPr>
          <w:rtl w:val="0"/>
        </w:rPr>
      </w:r>
    </w:p>
    <w:p w:rsidR="00000000" w:rsidDel="00000000" w:rsidP="00000000" w:rsidRDefault="00000000" w:rsidRPr="00000000" w14:paraId="00000028">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29">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524250" cy="1762125"/>
            <wp:effectExtent b="0" l="0" r="0" t="0"/>
            <wp:docPr id="26" name="image21.png"/>
            <a:graphic>
              <a:graphicData uri="http://schemas.openxmlformats.org/drawingml/2006/picture">
                <pic:pic>
                  <pic:nvPicPr>
                    <pic:cNvPr id="0" name="image21.png"/>
                    <pic:cNvPicPr preferRelativeResize="0"/>
                  </pic:nvPicPr>
                  <pic:blipFill>
                    <a:blip r:embed="rId26"/>
                    <a:srcRect b="0" l="0" r="0" t="0"/>
                    <a:stretch>
                      <a:fillRect/>
                    </a:stretch>
                  </pic:blipFill>
                  <pic:spPr>
                    <a:xfrm>
                      <a:off x="0" y="0"/>
                      <a:ext cx="3524250" cy="176212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2B">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Benn, B. S., Parikh, M., Tsau, P. H., Seeley, E., &amp; Krishna, G. (2019). Using a Dedicated Interventional Pulmonology Practice Decreases Wait Time Before Treatment Initiation for New Lung Cancer Diagnoses. </w:t>
      </w:r>
      <w:r w:rsidDel="00000000" w:rsidR="00000000" w:rsidRPr="00000000">
        <w:rPr>
          <w:rFonts w:ascii="Roboto" w:cs="Roboto" w:eastAsia="Roboto" w:hAnsi="Roboto"/>
          <w:i w:val="1"/>
          <w:color w:val="212121"/>
          <w:sz w:val="24"/>
          <w:szCs w:val="24"/>
          <w:highlight w:val="white"/>
          <w:rtl w:val="0"/>
        </w:rPr>
        <w:t xml:space="preserve">Lung</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197</w:t>
      </w:r>
      <w:r w:rsidDel="00000000" w:rsidR="00000000" w:rsidRPr="00000000">
        <w:rPr>
          <w:rFonts w:ascii="Roboto" w:cs="Roboto" w:eastAsia="Roboto" w:hAnsi="Roboto"/>
          <w:color w:val="212121"/>
          <w:sz w:val="24"/>
          <w:szCs w:val="24"/>
          <w:highlight w:val="white"/>
          <w:rtl w:val="0"/>
        </w:rPr>
        <w:t xml:space="preserve">(2), 249–255. </w:t>
      </w:r>
      <w:hyperlink r:id="rId27">
        <w:r w:rsidDel="00000000" w:rsidR="00000000" w:rsidRPr="00000000">
          <w:rPr>
            <w:rFonts w:ascii="Roboto" w:cs="Roboto" w:eastAsia="Roboto" w:hAnsi="Roboto"/>
            <w:color w:val="1155cc"/>
            <w:sz w:val="24"/>
            <w:szCs w:val="24"/>
            <w:highlight w:val="white"/>
            <w:u w:val="single"/>
            <w:rtl w:val="0"/>
          </w:rPr>
          <w:t xml:space="preserve">https://doi.org/10.1007/s00408-019-00207-6</w:t>
        </w:r>
      </w:hyperlink>
      <w:r w:rsidDel="00000000" w:rsidR="00000000" w:rsidRPr="00000000">
        <w:rPr>
          <w:rtl w:val="0"/>
        </w:rPr>
      </w:r>
    </w:p>
    <w:p w:rsidR="00000000" w:rsidDel="00000000" w:rsidP="00000000" w:rsidRDefault="00000000" w:rsidRPr="00000000" w14:paraId="0000002C">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2D">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486150" cy="1752600"/>
            <wp:effectExtent b="0" l="0" r="0" t="0"/>
            <wp:docPr id="31" name="image36.png"/>
            <a:graphic>
              <a:graphicData uri="http://schemas.openxmlformats.org/drawingml/2006/picture">
                <pic:pic>
                  <pic:nvPicPr>
                    <pic:cNvPr id="0" name="image36.png"/>
                    <pic:cNvPicPr preferRelativeResize="0"/>
                  </pic:nvPicPr>
                  <pic:blipFill>
                    <a:blip r:embed="rId28"/>
                    <a:srcRect b="0" l="0" r="0" t="0"/>
                    <a:stretch>
                      <a:fillRect/>
                    </a:stretch>
                  </pic:blipFill>
                  <pic:spPr>
                    <a:xfrm>
                      <a:off x="0" y="0"/>
                      <a:ext cx="3486150"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2F">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Boopathy, S., Silvas, T. V., Tischbein, M., Jansen, S., Shandilya, S. M., Zitzewitz, J. A., Landers, J. E., Goode, B. L., Schiffer, C. A., &amp; Bosco, D. A. (2015). Structural basis for mutation-induced destabilization of profilin 1 in ALS. </w:t>
      </w:r>
      <w:r w:rsidDel="00000000" w:rsidR="00000000" w:rsidRPr="00000000">
        <w:rPr>
          <w:rFonts w:ascii="Roboto" w:cs="Roboto" w:eastAsia="Roboto" w:hAnsi="Roboto"/>
          <w:i w:val="1"/>
          <w:color w:val="212121"/>
          <w:sz w:val="24"/>
          <w:szCs w:val="24"/>
          <w:highlight w:val="white"/>
          <w:rtl w:val="0"/>
        </w:rPr>
        <w:t xml:space="preserve">Proceedings of the National Academy of Sciences of the United States of America</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112</w:t>
      </w:r>
      <w:r w:rsidDel="00000000" w:rsidR="00000000" w:rsidRPr="00000000">
        <w:rPr>
          <w:rFonts w:ascii="Roboto" w:cs="Roboto" w:eastAsia="Roboto" w:hAnsi="Roboto"/>
          <w:color w:val="212121"/>
          <w:sz w:val="24"/>
          <w:szCs w:val="24"/>
          <w:highlight w:val="white"/>
          <w:rtl w:val="0"/>
        </w:rPr>
        <w:t xml:space="preserve">(26), 7984–7989. </w:t>
      </w:r>
      <w:hyperlink r:id="rId29">
        <w:r w:rsidDel="00000000" w:rsidR="00000000" w:rsidRPr="00000000">
          <w:rPr>
            <w:rFonts w:ascii="Roboto" w:cs="Roboto" w:eastAsia="Roboto" w:hAnsi="Roboto"/>
            <w:color w:val="1155cc"/>
            <w:sz w:val="24"/>
            <w:szCs w:val="24"/>
            <w:highlight w:val="white"/>
            <w:u w:val="single"/>
            <w:rtl w:val="0"/>
          </w:rPr>
          <w:t xml:space="preserve">https://doi.org/10.1073/pnas.1424108112</w:t>
        </w:r>
      </w:hyperlink>
      <w:r w:rsidDel="00000000" w:rsidR="00000000" w:rsidRPr="00000000">
        <w:rPr>
          <w:rtl w:val="0"/>
        </w:rPr>
      </w:r>
    </w:p>
    <w:p w:rsidR="00000000" w:rsidDel="00000000" w:rsidP="00000000" w:rsidRDefault="00000000" w:rsidRPr="00000000" w14:paraId="00000030">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31">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486150" cy="1771650"/>
            <wp:effectExtent b="0" l="0" r="0" t="0"/>
            <wp:docPr id="25" name="image24.png"/>
            <a:graphic>
              <a:graphicData uri="http://schemas.openxmlformats.org/drawingml/2006/picture">
                <pic:pic>
                  <pic:nvPicPr>
                    <pic:cNvPr id="0" name="image24.png"/>
                    <pic:cNvPicPr preferRelativeResize="0"/>
                  </pic:nvPicPr>
                  <pic:blipFill>
                    <a:blip r:embed="rId30"/>
                    <a:srcRect b="0" l="0" r="0" t="0"/>
                    <a:stretch>
                      <a:fillRect/>
                    </a:stretch>
                  </pic:blipFill>
                  <pic:spPr>
                    <a:xfrm>
                      <a:off x="0" y="0"/>
                      <a:ext cx="3486150" cy="1771650"/>
                    </a:xfrm>
                    <a:prstGeom prst="rect"/>
                    <a:ln/>
                  </pic:spPr>
                </pic:pic>
              </a:graphicData>
            </a:graphic>
          </wp:inline>
        </w:drawing>
      </w:r>
      <w:r w:rsidDel="00000000" w:rsidR="00000000" w:rsidRPr="00000000">
        <w:rPr>
          <w:rFonts w:ascii="Roboto" w:cs="Roboto" w:eastAsia="Roboto" w:hAnsi="Roboto"/>
          <w:color w:val="212121"/>
          <w:sz w:val="24"/>
          <w:szCs w:val="24"/>
          <w:highlight w:val="white"/>
          <w:rtl w:val="0"/>
        </w:rPr>
        <w:t xml:space="preserve"> (Screenshot could not fit the whole citation)</w:t>
      </w:r>
    </w:p>
    <w:p w:rsidR="00000000" w:rsidDel="00000000" w:rsidP="00000000" w:rsidRDefault="00000000" w:rsidRPr="00000000" w14:paraId="00000032">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600450" cy="1924050"/>
            <wp:effectExtent b="0" l="0" r="0" t="0"/>
            <wp:docPr id="15" name="image9.png"/>
            <a:graphic>
              <a:graphicData uri="http://schemas.openxmlformats.org/drawingml/2006/picture">
                <pic:pic>
                  <pic:nvPicPr>
                    <pic:cNvPr id="0" name="image9.png"/>
                    <pic:cNvPicPr preferRelativeResize="0"/>
                  </pic:nvPicPr>
                  <pic:blipFill>
                    <a:blip r:embed="rId31"/>
                    <a:srcRect b="0" l="0" r="0" t="0"/>
                    <a:stretch>
                      <a:fillRect/>
                    </a:stretch>
                  </pic:blipFill>
                  <pic:spPr>
                    <a:xfrm>
                      <a:off x="0" y="0"/>
                      <a:ext cx="3600450" cy="192405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Nuzzo J. L. (2020). The Case for Retiring Flexibility as a Major Component of Physical Fitness. </w:t>
      </w:r>
      <w:r w:rsidDel="00000000" w:rsidR="00000000" w:rsidRPr="00000000">
        <w:rPr>
          <w:rFonts w:ascii="Roboto" w:cs="Roboto" w:eastAsia="Roboto" w:hAnsi="Roboto"/>
          <w:i w:val="1"/>
          <w:color w:val="212121"/>
          <w:sz w:val="24"/>
          <w:szCs w:val="24"/>
          <w:highlight w:val="white"/>
          <w:rtl w:val="0"/>
        </w:rPr>
        <w:t xml:space="preserve">Sports medicine (Auckland, N.Z.)</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50</w:t>
      </w:r>
      <w:r w:rsidDel="00000000" w:rsidR="00000000" w:rsidRPr="00000000">
        <w:rPr>
          <w:rFonts w:ascii="Roboto" w:cs="Roboto" w:eastAsia="Roboto" w:hAnsi="Roboto"/>
          <w:color w:val="212121"/>
          <w:sz w:val="24"/>
          <w:szCs w:val="24"/>
          <w:highlight w:val="white"/>
          <w:rtl w:val="0"/>
        </w:rPr>
        <w:t xml:space="preserve">(5), 853–870. </w:t>
      </w:r>
      <w:hyperlink r:id="rId32">
        <w:r w:rsidDel="00000000" w:rsidR="00000000" w:rsidRPr="00000000">
          <w:rPr>
            <w:rFonts w:ascii="Roboto" w:cs="Roboto" w:eastAsia="Roboto" w:hAnsi="Roboto"/>
            <w:color w:val="1155cc"/>
            <w:sz w:val="24"/>
            <w:szCs w:val="24"/>
            <w:highlight w:val="white"/>
            <w:u w:val="single"/>
            <w:rtl w:val="0"/>
          </w:rPr>
          <w:t xml:space="preserve">https://doi.org/10.1007/s40279-019-01248-w</w:t>
        </w:r>
      </w:hyperlink>
      <w:r w:rsidDel="00000000" w:rsidR="00000000" w:rsidRPr="00000000">
        <w:rPr>
          <w:rtl w:val="0"/>
        </w:rPr>
      </w:r>
    </w:p>
    <w:p w:rsidR="00000000" w:rsidDel="00000000" w:rsidP="00000000" w:rsidRDefault="00000000" w:rsidRPr="00000000" w14:paraId="00000034">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552825" cy="1762125"/>
            <wp:effectExtent b="0" l="0" r="0" t="0"/>
            <wp:docPr id="16" name="image14.png"/>
            <a:graphic>
              <a:graphicData uri="http://schemas.openxmlformats.org/drawingml/2006/picture">
                <pic:pic>
                  <pic:nvPicPr>
                    <pic:cNvPr id="0" name="image14.png"/>
                    <pic:cNvPicPr preferRelativeResize="0"/>
                  </pic:nvPicPr>
                  <pic:blipFill>
                    <a:blip r:embed="rId33"/>
                    <a:srcRect b="0" l="0" r="0" t="0"/>
                    <a:stretch>
                      <a:fillRect/>
                    </a:stretch>
                  </pic:blipFill>
                  <pic:spPr>
                    <a:xfrm>
                      <a:off x="0" y="0"/>
                      <a:ext cx="3552825" cy="1762125"/>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36">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Bohnert, K., Dorizas, A., Lorenc, P., &amp; Sadick, N. S. (2019). Randomized, Controlled, Multicentered, Double-Blind Investigation of Injectable Poly-L-Lactic Acid for Improving Skin Quality. </w:t>
      </w:r>
      <w:r w:rsidDel="00000000" w:rsidR="00000000" w:rsidRPr="00000000">
        <w:rPr>
          <w:rFonts w:ascii="Roboto" w:cs="Roboto" w:eastAsia="Roboto" w:hAnsi="Roboto"/>
          <w:i w:val="1"/>
          <w:color w:val="212121"/>
          <w:sz w:val="24"/>
          <w:szCs w:val="24"/>
          <w:highlight w:val="white"/>
          <w:rtl w:val="0"/>
        </w:rPr>
        <w:t xml:space="preserve">Dermatologic surgery : official publication for American Society for Dermatologic Surgery [et al.]</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45</w:t>
      </w:r>
      <w:r w:rsidDel="00000000" w:rsidR="00000000" w:rsidRPr="00000000">
        <w:rPr>
          <w:rFonts w:ascii="Roboto" w:cs="Roboto" w:eastAsia="Roboto" w:hAnsi="Roboto"/>
          <w:color w:val="212121"/>
          <w:sz w:val="24"/>
          <w:szCs w:val="24"/>
          <w:highlight w:val="white"/>
          <w:rtl w:val="0"/>
        </w:rPr>
        <w:t xml:space="preserve">(5), 718–724. </w:t>
      </w:r>
      <w:hyperlink r:id="rId34">
        <w:r w:rsidDel="00000000" w:rsidR="00000000" w:rsidRPr="00000000">
          <w:rPr>
            <w:rFonts w:ascii="Roboto" w:cs="Roboto" w:eastAsia="Roboto" w:hAnsi="Roboto"/>
            <w:color w:val="1155cc"/>
            <w:sz w:val="24"/>
            <w:szCs w:val="24"/>
            <w:highlight w:val="white"/>
            <w:u w:val="single"/>
            <w:rtl w:val="0"/>
          </w:rPr>
          <w:t xml:space="preserve">https://doi.org/10.1097/DSS.0000000000001772</w:t>
        </w:r>
      </w:hyperlink>
      <w:r w:rsidDel="00000000" w:rsidR="00000000" w:rsidRPr="00000000">
        <w:rPr>
          <w:rtl w:val="0"/>
        </w:rPr>
      </w:r>
    </w:p>
    <w:p w:rsidR="00000000" w:rsidDel="00000000" w:rsidP="00000000" w:rsidRDefault="00000000" w:rsidRPr="00000000" w14:paraId="00000037">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38">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514725" cy="1762125"/>
            <wp:effectExtent b="0" l="0" r="0" t="0"/>
            <wp:docPr id="35" name="image29.png"/>
            <a:graphic>
              <a:graphicData uri="http://schemas.openxmlformats.org/drawingml/2006/picture">
                <pic:pic>
                  <pic:nvPicPr>
                    <pic:cNvPr id="0" name="image29.png"/>
                    <pic:cNvPicPr preferRelativeResize="0"/>
                  </pic:nvPicPr>
                  <pic:blipFill>
                    <a:blip r:embed="rId35"/>
                    <a:srcRect b="0" l="0" r="0" t="0"/>
                    <a:stretch>
                      <a:fillRect/>
                    </a:stretch>
                  </pic:blipFill>
                  <pic:spPr>
                    <a:xfrm>
                      <a:off x="0" y="0"/>
                      <a:ext cx="3514725" cy="1762125"/>
                    </a:xfrm>
                    <a:prstGeom prst="rect"/>
                    <a:ln/>
                  </pic:spPr>
                </pic:pic>
              </a:graphicData>
            </a:graphic>
          </wp:inline>
        </w:drawing>
      </w:r>
      <w:r w:rsidDel="00000000" w:rsidR="00000000" w:rsidRPr="00000000">
        <w:rPr>
          <w:rFonts w:ascii="Roboto" w:cs="Roboto" w:eastAsia="Roboto" w:hAnsi="Roboto"/>
          <w:color w:val="212121"/>
          <w:sz w:val="24"/>
          <w:szCs w:val="24"/>
          <w:highlight w:val="white"/>
          <w:rtl w:val="0"/>
        </w:rPr>
        <w:t xml:space="preserve"> (Screenshot could not fit the whole citation)</w:t>
      </w:r>
    </w:p>
    <w:p w:rsidR="00000000" w:rsidDel="00000000" w:rsidP="00000000" w:rsidRDefault="00000000" w:rsidRPr="00000000" w14:paraId="00000039">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467100" cy="1733550"/>
            <wp:effectExtent b="0" l="0" r="0" t="0"/>
            <wp:docPr id="7" name="image1.png"/>
            <a:graphic>
              <a:graphicData uri="http://schemas.openxmlformats.org/drawingml/2006/picture">
                <pic:pic>
                  <pic:nvPicPr>
                    <pic:cNvPr id="0" name="image1.png"/>
                    <pic:cNvPicPr preferRelativeResize="0"/>
                  </pic:nvPicPr>
                  <pic:blipFill>
                    <a:blip r:embed="rId36"/>
                    <a:srcRect b="0" l="0" r="0" t="0"/>
                    <a:stretch>
                      <a:fillRect/>
                    </a:stretch>
                  </pic:blipFill>
                  <pic:spPr>
                    <a:xfrm>
                      <a:off x="0" y="0"/>
                      <a:ext cx="3467100" cy="1733550"/>
                    </a:xfrm>
                    <a:prstGeom prst="rect"/>
                    <a:ln/>
                  </pic:spPr>
                </pic:pic>
              </a:graphicData>
            </a:graphic>
          </wp:inline>
        </w:drawing>
      </w:r>
      <w:r w:rsidDel="00000000" w:rsidR="00000000" w:rsidRPr="00000000">
        <w:rPr>
          <w:rFonts w:ascii="Roboto" w:cs="Roboto" w:eastAsia="Roboto" w:hAnsi="Roboto"/>
          <w:color w:val="212121"/>
          <w:sz w:val="24"/>
          <w:szCs w:val="24"/>
          <w:highlight w:val="white"/>
          <w:rtl w:val="0"/>
        </w:rPr>
        <w:t xml:space="preserve"> </w:t>
      </w:r>
    </w:p>
    <w:p w:rsidR="00000000" w:rsidDel="00000000" w:rsidP="00000000" w:rsidRDefault="00000000" w:rsidRPr="00000000" w14:paraId="0000003A">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de la Torre, X., Colamonici, C., Iannone, M., Jardines, D., Molaioni, F., &amp; Botrè, F. (2020). Detection of clostebol in sports: Accidental doping?. </w:t>
      </w:r>
      <w:r w:rsidDel="00000000" w:rsidR="00000000" w:rsidRPr="00000000">
        <w:rPr>
          <w:rFonts w:ascii="Roboto" w:cs="Roboto" w:eastAsia="Roboto" w:hAnsi="Roboto"/>
          <w:i w:val="1"/>
          <w:color w:val="212121"/>
          <w:sz w:val="24"/>
          <w:szCs w:val="24"/>
          <w:highlight w:val="white"/>
          <w:rtl w:val="0"/>
        </w:rPr>
        <w:t xml:space="preserve">Drug testing and analysis</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12</w:t>
      </w:r>
      <w:r w:rsidDel="00000000" w:rsidR="00000000" w:rsidRPr="00000000">
        <w:rPr>
          <w:rFonts w:ascii="Roboto" w:cs="Roboto" w:eastAsia="Roboto" w:hAnsi="Roboto"/>
          <w:color w:val="212121"/>
          <w:sz w:val="24"/>
          <w:szCs w:val="24"/>
          <w:highlight w:val="white"/>
          <w:rtl w:val="0"/>
        </w:rPr>
        <w:t xml:space="preserve">(11-12), 1561–1569. </w:t>
      </w:r>
      <w:hyperlink r:id="rId37">
        <w:r w:rsidDel="00000000" w:rsidR="00000000" w:rsidRPr="00000000">
          <w:rPr>
            <w:rFonts w:ascii="Roboto" w:cs="Roboto" w:eastAsia="Roboto" w:hAnsi="Roboto"/>
            <w:color w:val="1155cc"/>
            <w:sz w:val="24"/>
            <w:szCs w:val="24"/>
            <w:highlight w:val="white"/>
            <w:u w:val="single"/>
            <w:rtl w:val="0"/>
          </w:rPr>
          <w:t xml:space="preserve">https://doi.org/10.1002/dta.2951</w:t>
        </w:r>
      </w:hyperlink>
      <w:r w:rsidDel="00000000" w:rsidR="00000000" w:rsidRPr="00000000">
        <w:rPr>
          <w:rtl w:val="0"/>
        </w:rPr>
      </w:r>
    </w:p>
    <w:p w:rsidR="00000000" w:rsidDel="00000000" w:rsidP="00000000" w:rsidRDefault="00000000" w:rsidRPr="00000000" w14:paraId="0000003B">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3C">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457575" cy="1733550"/>
            <wp:effectExtent b="0" l="0" r="0" t="0"/>
            <wp:docPr id="36" name="image38.png"/>
            <a:graphic>
              <a:graphicData uri="http://schemas.openxmlformats.org/drawingml/2006/picture">
                <pic:pic>
                  <pic:nvPicPr>
                    <pic:cNvPr id="0" name="image38.png"/>
                    <pic:cNvPicPr preferRelativeResize="0"/>
                  </pic:nvPicPr>
                  <pic:blipFill>
                    <a:blip r:embed="rId38"/>
                    <a:srcRect b="0" l="0" r="0" t="0"/>
                    <a:stretch>
                      <a:fillRect/>
                    </a:stretch>
                  </pic:blipFill>
                  <pic:spPr>
                    <a:xfrm>
                      <a:off x="0" y="0"/>
                      <a:ext cx="3457575" cy="173355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3E">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Srisawat, N., &amp; Kellum, J. A. (2020). The Role of Biomarkers in Acute Kidney Injury. </w:t>
      </w:r>
      <w:r w:rsidDel="00000000" w:rsidR="00000000" w:rsidRPr="00000000">
        <w:rPr>
          <w:rFonts w:ascii="Roboto" w:cs="Roboto" w:eastAsia="Roboto" w:hAnsi="Roboto"/>
          <w:i w:val="1"/>
          <w:color w:val="212121"/>
          <w:sz w:val="24"/>
          <w:szCs w:val="24"/>
          <w:highlight w:val="white"/>
          <w:rtl w:val="0"/>
        </w:rPr>
        <w:t xml:space="preserve">Critical care clinics</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36</w:t>
      </w:r>
      <w:r w:rsidDel="00000000" w:rsidR="00000000" w:rsidRPr="00000000">
        <w:rPr>
          <w:rFonts w:ascii="Roboto" w:cs="Roboto" w:eastAsia="Roboto" w:hAnsi="Roboto"/>
          <w:color w:val="212121"/>
          <w:sz w:val="24"/>
          <w:szCs w:val="24"/>
          <w:highlight w:val="white"/>
          <w:rtl w:val="0"/>
        </w:rPr>
        <w:t xml:space="preserve">(1), 125–140. </w:t>
      </w:r>
      <w:hyperlink r:id="rId39">
        <w:r w:rsidDel="00000000" w:rsidR="00000000" w:rsidRPr="00000000">
          <w:rPr>
            <w:rFonts w:ascii="Roboto" w:cs="Roboto" w:eastAsia="Roboto" w:hAnsi="Roboto"/>
            <w:color w:val="1155cc"/>
            <w:sz w:val="24"/>
            <w:szCs w:val="24"/>
            <w:highlight w:val="white"/>
            <w:u w:val="single"/>
            <w:rtl w:val="0"/>
          </w:rPr>
          <w:t xml:space="preserve">https://doi.org/10.1016/j.ccc.2019.08.010</w:t>
        </w:r>
      </w:hyperlink>
      <w:r w:rsidDel="00000000" w:rsidR="00000000" w:rsidRPr="00000000">
        <w:rPr>
          <w:rtl w:val="0"/>
        </w:rPr>
      </w:r>
    </w:p>
    <w:p w:rsidR="00000000" w:rsidDel="00000000" w:rsidP="00000000" w:rsidRDefault="00000000" w:rsidRPr="00000000" w14:paraId="0000003F">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552825" cy="1762125"/>
            <wp:effectExtent b="0" l="0" r="0" t="0"/>
            <wp:docPr id="1" name="image16.png"/>
            <a:graphic>
              <a:graphicData uri="http://schemas.openxmlformats.org/drawingml/2006/picture">
                <pic:pic>
                  <pic:nvPicPr>
                    <pic:cNvPr id="0" name="image16.png"/>
                    <pic:cNvPicPr preferRelativeResize="0"/>
                  </pic:nvPicPr>
                  <pic:blipFill>
                    <a:blip r:embed="rId40"/>
                    <a:srcRect b="0" l="0" r="0" t="0"/>
                    <a:stretch>
                      <a:fillRect/>
                    </a:stretch>
                  </pic:blipFill>
                  <pic:spPr>
                    <a:xfrm>
                      <a:off x="0" y="0"/>
                      <a:ext cx="3552825" cy="1762125"/>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Salvo, F., Moore, N., Arnaud, M., Robinson, P., Raschi, E., De Ponti, F., Bégaud, B., &amp; Pariente, A. (2016). Addition of dipeptidyl peptidase-4 inhibitors to sulphonylureas and risk of hypoglycaemia: systematic review and meta-analysis. </w:t>
      </w:r>
      <w:r w:rsidDel="00000000" w:rsidR="00000000" w:rsidRPr="00000000">
        <w:rPr>
          <w:rFonts w:ascii="Roboto" w:cs="Roboto" w:eastAsia="Roboto" w:hAnsi="Roboto"/>
          <w:i w:val="1"/>
          <w:color w:val="212121"/>
          <w:sz w:val="24"/>
          <w:szCs w:val="24"/>
          <w:highlight w:val="white"/>
          <w:rtl w:val="0"/>
        </w:rPr>
        <w:t xml:space="preserve">BMJ (Clinical research ed.)</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353</w:t>
      </w:r>
      <w:r w:rsidDel="00000000" w:rsidR="00000000" w:rsidRPr="00000000">
        <w:rPr>
          <w:rFonts w:ascii="Roboto" w:cs="Roboto" w:eastAsia="Roboto" w:hAnsi="Roboto"/>
          <w:color w:val="212121"/>
          <w:sz w:val="24"/>
          <w:szCs w:val="24"/>
          <w:highlight w:val="white"/>
          <w:rtl w:val="0"/>
        </w:rPr>
        <w:t xml:space="preserve">,</w:t>
      </w:r>
      <w:r w:rsidDel="00000000" w:rsidR="00000000" w:rsidRPr="00000000">
        <w:rPr>
          <w:rFonts w:ascii="Roboto" w:cs="Roboto" w:eastAsia="Roboto" w:hAnsi="Roboto"/>
          <w:color w:val="212121"/>
          <w:sz w:val="24"/>
          <w:szCs w:val="24"/>
          <w:highlight w:val="white"/>
          <w:rtl w:val="0"/>
        </w:rPr>
        <w:t xml:space="preserve"> i2231</w:t>
      </w:r>
      <w:r w:rsidDel="00000000" w:rsidR="00000000" w:rsidRPr="00000000">
        <w:rPr>
          <w:rFonts w:ascii="Roboto" w:cs="Roboto" w:eastAsia="Roboto" w:hAnsi="Roboto"/>
          <w:color w:val="212121"/>
          <w:sz w:val="24"/>
          <w:szCs w:val="24"/>
          <w:highlight w:val="white"/>
          <w:rtl w:val="0"/>
        </w:rPr>
        <w:t xml:space="preserve">. </w:t>
      </w:r>
      <w:hyperlink r:id="rId41">
        <w:r w:rsidDel="00000000" w:rsidR="00000000" w:rsidRPr="00000000">
          <w:rPr>
            <w:rFonts w:ascii="Roboto" w:cs="Roboto" w:eastAsia="Roboto" w:hAnsi="Roboto"/>
            <w:color w:val="1155cc"/>
            <w:sz w:val="24"/>
            <w:szCs w:val="24"/>
            <w:highlight w:val="white"/>
            <w:u w:val="single"/>
            <w:rtl w:val="0"/>
          </w:rPr>
          <w:t xml:space="preserve">https://doi.org/10.1136/bmj.i2231</w:t>
        </w:r>
      </w:hyperlink>
      <w:r w:rsidDel="00000000" w:rsidR="00000000" w:rsidRPr="00000000">
        <w:rPr>
          <w:rtl w:val="0"/>
        </w:rPr>
      </w:r>
    </w:p>
    <w:p w:rsidR="00000000" w:rsidDel="00000000" w:rsidP="00000000" w:rsidRDefault="00000000" w:rsidRPr="00000000" w14:paraId="00000041">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42">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467100" cy="1809750"/>
            <wp:effectExtent b="0" l="0" r="0" t="0"/>
            <wp:docPr id="8" name="image13.png"/>
            <a:graphic>
              <a:graphicData uri="http://schemas.openxmlformats.org/drawingml/2006/picture">
                <pic:pic>
                  <pic:nvPicPr>
                    <pic:cNvPr id="0" name="image13.png"/>
                    <pic:cNvPicPr preferRelativeResize="0"/>
                  </pic:nvPicPr>
                  <pic:blipFill>
                    <a:blip r:embed="rId42"/>
                    <a:srcRect b="0" l="0" r="0" t="0"/>
                    <a:stretch>
                      <a:fillRect/>
                    </a:stretch>
                  </pic:blipFill>
                  <pic:spPr>
                    <a:xfrm>
                      <a:off x="0" y="0"/>
                      <a:ext cx="3467100" cy="1809750"/>
                    </a:xfrm>
                    <a:prstGeom prst="rect"/>
                    <a:ln/>
                  </pic:spPr>
                </pic:pic>
              </a:graphicData>
            </a:graphic>
          </wp:inline>
        </w:drawing>
      </w:r>
      <w:r w:rsidDel="00000000" w:rsidR="00000000" w:rsidRPr="00000000">
        <w:rPr>
          <w:rFonts w:ascii="Roboto" w:cs="Roboto" w:eastAsia="Roboto" w:hAnsi="Roboto"/>
          <w:color w:val="212121"/>
          <w:sz w:val="24"/>
          <w:szCs w:val="24"/>
          <w:highlight w:val="white"/>
          <w:rtl w:val="0"/>
        </w:rPr>
        <w:t xml:space="preserve">(Screenshot could not fit the whole citation)</w:t>
      </w:r>
    </w:p>
    <w:p w:rsidR="00000000" w:rsidDel="00000000" w:rsidP="00000000" w:rsidRDefault="00000000" w:rsidRPr="00000000" w14:paraId="00000043">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486150" cy="1752600"/>
            <wp:effectExtent b="0" l="0" r="0" t="0"/>
            <wp:docPr id="20" name="image3.png"/>
            <a:graphic>
              <a:graphicData uri="http://schemas.openxmlformats.org/drawingml/2006/picture">
                <pic:pic>
                  <pic:nvPicPr>
                    <pic:cNvPr id="0" name="image3.png"/>
                    <pic:cNvPicPr preferRelativeResize="0"/>
                  </pic:nvPicPr>
                  <pic:blipFill>
                    <a:blip r:embed="rId43"/>
                    <a:srcRect b="0" l="0" r="0" t="0"/>
                    <a:stretch>
                      <a:fillRect/>
                    </a:stretch>
                  </pic:blipFill>
                  <pic:spPr>
                    <a:xfrm>
                      <a:off x="0" y="0"/>
                      <a:ext cx="3486150"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Stovitz, S. D., Banack, H. R., &amp; Kaufman, J. S. (2018). Paediatric obesity appears to lower the risk of diabetes if selection bias is ignored. </w:t>
      </w:r>
      <w:r w:rsidDel="00000000" w:rsidR="00000000" w:rsidRPr="00000000">
        <w:rPr>
          <w:rFonts w:ascii="Roboto" w:cs="Roboto" w:eastAsia="Roboto" w:hAnsi="Roboto"/>
          <w:i w:val="1"/>
          <w:color w:val="212121"/>
          <w:sz w:val="24"/>
          <w:szCs w:val="24"/>
          <w:highlight w:val="white"/>
          <w:rtl w:val="0"/>
        </w:rPr>
        <w:t xml:space="preserve">Journal of epidemiology and community health</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72</w:t>
      </w:r>
      <w:r w:rsidDel="00000000" w:rsidR="00000000" w:rsidRPr="00000000">
        <w:rPr>
          <w:rFonts w:ascii="Roboto" w:cs="Roboto" w:eastAsia="Roboto" w:hAnsi="Roboto"/>
          <w:color w:val="212121"/>
          <w:sz w:val="24"/>
          <w:szCs w:val="24"/>
          <w:highlight w:val="white"/>
          <w:rtl w:val="0"/>
        </w:rPr>
        <w:t xml:space="preserve">(4), 302–308. </w:t>
      </w:r>
      <w:hyperlink r:id="rId44">
        <w:r w:rsidDel="00000000" w:rsidR="00000000" w:rsidRPr="00000000">
          <w:rPr>
            <w:rFonts w:ascii="Roboto" w:cs="Roboto" w:eastAsia="Roboto" w:hAnsi="Roboto"/>
            <w:color w:val="1155cc"/>
            <w:sz w:val="24"/>
            <w:szCs w:val="24"/>
            <w:highlight w:val="white"/>
            <w:u w:val="single"/>
            <w:rtl w:val="0"/>
          </w:rPr>
          <w:t xml:space="preserve">https://doi.org/10.1136/jech-2017-209985</w:t>
        </w:r>
      </w:hyperlink>
      <w:r w:rsidDel="00000000" w:rsidR="00000000" w:rsidRPr="00000000">
        <w:rPr>
          <w:rtl w:val="0"/>
        </w:rPr>
      </w:r>
    </w:p>
    <w:p w:rsidR="00000000" w:rsidDel="00000000" w:rsidP="00000000" w:rsidRDefault="00000000" w:rsidRPr="00000000" w14:paraId="00000045">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46">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552825" cy="1771650"/>
            <wp:effectExtent b="0" l="0" r="0" t="0"/>
            <wp:docPr id="30" name="image34.png"/>
            <a:graphic>
              <a:graphicData uri="http://schemas.openxmlformats.org/drawingml/2006/picture">
                <pic:pic>
                  <pic:nvPicPr>
                    <pic:cNvPr id="0" name="image34.png"/>
                    <pic:cNvPicPr preferRelativeResize="0"/>
                  </pic:nvPicPr>
                  <pic:blipFill>
                    <a:blip r:embed="rId45"/>
                    <a:srcRect b="0" l="0" r="0" t="0"/>
                    <a:stretch>
                      <a:fillRect/>
                    </a:stretch>
                  </pic:blipFill>
                  <pic:spPr>
                    <a:xfrm>
                      <a:off x="0" y="0"/>
                      <a:ext cx="3552825" cy="177165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48">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Sinatra, S. T., Oschman, J. L., Chevalier, G., &amp; Sinatra, D. (2017). Electric Nutrition: The Surprising Health and Healing Benefits of Biological Grounding (Earthing). </w:t>
      </w:r>
      <w:r w:rsidDel="00000000" w:rsidR="00000000" w:rsidRPr="00000000">
        <w:rPr>
          <w:rFonts w:ascii="Roboto" w:cs="Roboto" w:eastAsia="Roboto" w:hAnsi="Roboto"/>
          <w:i w:val="1"/>
          <w:color w:val="212121"/>
          <w:sz w:val="24"/>
          <w:szCs w:val="24"/>
          <w:highlight w:val="white"/>
          <w:rtl w:val="0"/>
        </w:rPr>
        <w:t xml:space="preserve">Alternative therapies in health and medicine</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23</w:t>
      </w:r>
      <w:r w:rsidDel="00000000" w:rsidR="00000000" w:rsidRPr="00000000">
        <w:rPr>
          <w:rFonts w:ascii="Roboto" w:cs="Roboto" w:eastAsia="Roboto" w:hAnsi="Roboto"/>
          <w:color w:val="212121"/>
          <w:sz w:val="24"/>
          <w:szCs w:val="24"/>
          <w:highlight w:val="white"/>
          <w:rtl w:val="0"/>
        </w:rPr>
        <w:t xml:space="preserve">(5), 8–16.</w:t>
      </w:r>
    </w:p>
    <w:p w:rsidR="00000000" w:rsidDel="00000000" w:rsidP="00000000" w:rsidRDefault="00000000" w:rsidRPr="00000000" w14:paraId="00000049">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4A">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457575" cy="1771650"/>
            <wp:effectExtent b="0" l="0" r="0" t="0"/>
            <wp:docPr id="23" name="image15.png"/>
            <a:graphic>
              <a:graphicData uri="http://schemas.openxmlformats.org/drawingml/2006/picture">
                <pic:pic>
                  <pic:nvPicPr>
                    <pic:cNvPr id="0" name="image15.png"/>
                    <pic:cNvPicPr preferRelativeResize="0"/>
                  </pic:nvPicPr>
                  <pic:blipFill>
                    <a:blip r:embed="rId46"/>
                    <a:srcRect b="0" l="0" r="0" t="0"/>
                    <a:stretch>
                      <a:fillRect/>
                    </a:stretch>
                  </pic:blipFill>
                  <pic:spPr>
                    <a:xfrm>
                      <a:off x="0" y="0"/>
                      <a:ext cx="3457575" cy="177165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Marican, A., &amp; Durán-Lara, E. F. (2018). A review on pesticide removal through different processes. </w:t>
      </w:r>
      <w:r w:rsidDel="00000000" w:rsidR="00000000" w:rsidRPr="00000000">
        <w:rPr>
          <w:rFonts w:ascii="Roboto" w:cs="Roboto" w:eastAsia="Roboto" w:hAnsi="Roboto"/>
          <w:i w:val="1"/>
          <w:color w:val="212121"/>
          <w:sz w:val="24"/>
          <w:szCs w:val="24"/>
          <w:highlight w:val="white"/>
          <w:rtl w:val="0"/>
        </w:rPr>
        <w:t xml:space="preserve">Environmental science and pollution research international</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25</w:t>
      </w:r>
      <w:r w:rsidDel="00000000" w:rsidR="00000000" w:rsidRPr="00000000">
        <w:rPr>
          <w:rFonts w:ascii="Roboto" w:cs="Roboto" w:eastAsia="Roboto" w:hAnsi="Roboto"/>
          <w:color w:val="212121"/>
          <w:sz w:val="24"/>
          <w:szCs w:val="24"/>
          <w:highlight w:val="white"/>
          <w:rtl w:val="0"/>
        </w:rPr>
        <w:t xml:space="preserve">(3), 2051–2064. https://doi.org/10.1007/s11356-017-0796-2</w:t>
      </w:r>
    </w:p>
    <w:p w:rsidR="00000000" w:rsidDel="00000000" w:rsidP="00000000" w:rsidRDefault="00000000" w:rsidRPr="00000000" w14:paraId="0000004C">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495675" cy="1733550"/>
            <wp:effectExtent b="0" l="0" r="0" t="0"/>
            <wp:docPr id="24" name="image25.png"/>
            <a:graphic>
              <a:graphicData uri="http://schemas.openxmlformats.org/drawingml/2006/picture">
                <pic:pic>
                  <pic:nvPicPr>
                    <pic:cNvPr id="0" name="image25.png"/>
                    <pic:cNvPicPr preferRelativeResize="0"/>
                  </pic:nvPicPr>
                  <pic:blipFill>
                    <a:blip r:embed="rId47"/>
                    <a:srcRect b="0" l="0" r="0" t="0"/>
                    <a:stretch>
                      <a:fillRect/>
                    </a:stretch>
                  </pic:blipFill>
                  <pic:spPr>
                    <a:xfrm>
                      <a:off x="0" y="0"/>
                      <a:ext cx="3495675" cy="173355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4E">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Sinclair R. D. (2018). Female pattern hair loss: a pilot study investigating combination therapy with low-dose oral minoxidil and spironolactone. </w:t>
      </w:r>
      <w:r w:rsidDel="00000000" w:rsidR="00000000" w:rsidRPr="00000000">
        <w:rPr>
          <w:rFonts w:ascii="Roboto" w:cs="Roboto" w:eastAsia="Roboto" w:hAnsi="Roboto"/>
          <w:i w:val="1"/>
          <w:color w:val="212121"/>
          <w:sz w:val="24"/>
          <w:szCs w:val="24"/>
          <w:highlight w:val="white"/>
          <w:rtl w:val="0"/>
        </w:rPr>
        <w:t xml:space="preserve">International journal of dermatology</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57</w:t>
      </w:r>
      <w:r w:rsidDel="00000000" w:rsidR="00000000" w:rsidRPr="00000000">
        <w:rPr>
          <w:rFonts w:ascii="Roboto" w:cs="Roboto" w:eastAsia="Roboto" w:hAnsi="Roboto"/>
          <w:color w:val="212121"/>
          <w:sz w:val="24"/>
          <w:szCs w:val="24"/>
          <w:highlight w:val="white"/>
          <w:rtl w:val="0"/>
        </w:rPr>
        <w:t xml:space="preserve">(1), 104–109. </w:t>
      </w:r>
      <w:hyperlink r:id="rId48">
        <w:r w:rsidDel="00000000" w:rsidR="00000000" w:rsidRPr="00000000">
          <w:rPr>
            <w:rFonts w:ascii="Roboto" w:cs="Roboto" w:eastAsia="Roboto" w:hAnsi="Roboto"/>
            <w:color w:val="1155cc"/>
            <w:sz w:val="24"/>
            <w:szCs w:val="24"/>
            <w:highlight w:val="white"/>
            <w:u w:val="single"/>
            <w:rtl w:val="0"/>
          </w:rPr>
          <w:t xml:space="preserve">https://doi.org/10.1111/ijd.13838</w:t>
        </w:r>
      </w:hyperlink>
      <w:r w:rsidDel="00000000" w:rsidR="00000000" w:rsidRPr="00000000">
        <w:rPr>
          <w:rtl w:val="0"/>
        </w:rPr>
      </w:r>
    </w:p>
    <w:p w:rsidR="00000000" w:rsidDel="00000000" w:rsidP="00000000" w:rsidRDefault="00000000" w:rsidRPr="00000000" w14:paraId="0000004F">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50">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676650" cy="1885950"/>
            <wp:effectExtent b="0" l="0" r="0" t="0"/>
            <wp:docPr id="28" name="image26.png"/>
            <a:graphic>
              <a:graphicData uri="http://schemas.openxmlformats.org/drawingml/2006/picture">
                <pic:pic>
                  <pic:nvPicPr>
                    <pic:cNvPr id="0" name="image26.png"/>
                    <pic:cNvPicPr preferRelativeResize="0"/>
                  </pic:nvPicPr>
                  <pic:blipFill>
                    <a:blip r:embed="rId49"/>
                    <a:srcRect b="0" l="0" r="0" t="0"/>
                    <a:stretch>
                      <a:fillRect/>
                    </a:stretch>
                  </pic:blipFill>
                  <pic:spPr>
                    <a:xfrm>
                      <a:off x="0" y="0"/>
                      <a:ext cx="3676650" cy="188595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Lima Júnior, E. M., Moraes Filho, M. O., Forte, A. J., Costa, B. A., Fechine, F. V., Alves, A., Moraes, M., Rocha, M., Silva Júnior, F. R., Soares, M., Bezerra, A. N., Martins, C. B., &amp; Mathor, M. B. (2020). Pediatric Burn Treatment Using Tilapia Skin as a Xenograft for Superficial Partial-Thickness Wounds: A Pilot Study. </w:t>
      </w:r>
      <w:r w:rsidDel="00000000" w:rsidR="00000000" w:rsidRPr="00000000">
        <w:rPr>
          <w:rFonts w:ascii="Roboto" w:cs="Roboto" w:eastAsia="Roboto" w:hAnsi="Roboto"/>
          <w:i w:val="1"/>
          <w:color w:val="212121"/>
          <w:sz w:val="24"/>
          <w:szCs w:val="24"/>
          <w:highlight w:val="white"/>
          <w:rtl w:val="0"/>
        </w:rPr>
        <w:t xml:space="preserve">Journal of burn care &amp; research : official publication of the American Burn Association</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41</w:t>
      </w:r>
      <w:r w:rsidDel="00000000" w:rsidR="00000000" w:rsidRPr="00000000">
        <w:rPr>
          <w:rFonts w:ascii="Roboto" w:cs="Roboto" w:eastAsia="Roboto" w:hAnsi="Roboto"/>
          <w:color w:val="212121"/>
          <w:sz w:val="24"/>
          <w:szCs w:val="24"/>
          <w:highlight w:val="white"/>
          <w:rtl w:val="0"/>
        </w:rPr>
        <w:t xml:space="preserve">(2), 241–247. </w:t>
      </w:r>
      <w:hyperlink r:id="rId50">
        <w:r w:rsidDel="00000000" w:rsidR="00000000" w:rsidRPr="00000000">
          <w:rPr>
            <w:rFonts w:ascii="Roboto" w:cs="Roboto" w:eastAsia="Roboto" w:hAnsi="Roboto"/>
            <w:color w:val="1155cc"/>
            <w:sz w:val="24"/>
            <w:szCs w:val="24"/>
            <w:highlight w:val="white"/>
            <w:u w:val="single"/>
            <w:rtl w:val="0"/>
          </w:rPr>
          <w:t xml:space="preserve">https://doi.org/10.1093/jbcr/irz149</w:t>
        </w:r>
      </w:hyperlink>
      <w:r w:rsidDel="00000000" w:rsidR="00000000" w:rsidRPr="00000000">
        <w:rPr>
          <w:rtl w:val="0"/>
        </w:rPr>
      </w:r>
    </w:p>
    <w:p w:rsidR="00000000" w:rsidDel="00000000" w:rsidP="00000000" w:rsidRDefault="00000000" w:rsidRPr="00000000" w14:paraId="00000052">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53">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505200" cy="1714500"/>
            <wp:effectExtent b="0" l="0" r="0" t="0"/>
            <wp:docPr id="2" name="image5.png"/>
            <a:graphic>
              <a:graphicData uri="http://schemas.openxmlformats.org/drawingml/2006/picture">
                <pic:pic>
                  <pic:nvPicPr>
                    <pic:cNvPr id="0" name="image5.png"/>
                    <pic:cNvPicPr preferRelativeResize="0"/>
                  </pic:nvPicPr>
                  <pic:blipFill>
                    <a:blip r:embed="rId51"/>
                    <a:srcRect b="0" l="0" r="0" t="0"/>
                    <a:stretch>
                      <a:fillRect/>
                    </a:stretch>
                  </pic:blipFill>
                  <pic:spPr>
                    <a:xfrm>
                      <a:off x="0" y="0"/>
                      <a:ext cx="3505200" cy="1714500"/>
                    </a:xfrm>
                    <a:prstGeom prst="rect"/>
                    <a:ln/>
                  </pic:spPr>
                </pic:pic>
              </a:graphicData>
            </a:graphic>
          </wp:inline>
        </w:drawing>
      </w:r>
      <w:r w:rsidDel="00000000" w:rsidR="00000000" w:rsidRPr="00000000">
        <w:rPr>
          <w:rFonts w:ascii="Roboto" w:cs="Roboto" w:eastAsia="Roboto" w:hAnsi="Roboto"/>
          <w:color w:val="212121"/>
          <w:sz w:val="24"/>
          <w:szCs w:val="24"/>
          <w:highlight w:val="white"/>
          <w:rtl w:val="0"/>
        </w:rPr>
        <w:t xml:space="preserve">(Screenshot could not fit the whole citation)</w:t>
      </w:r>
    </w:p>
    <w:p w:rsidR="00000000" w:rsidDel="00000000" w:rsidP="00000000" w:rsidRDefault="00000000" w:rsidRPr="00000000" w14:paraId="00000054">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619500" cy="1895475"/>
            <wp:effectExtent b="0" l="0" r="0" t="0"/>
            <wp:docPr id="12" name="image11.png"/>
            <a:graphic>
              <a:graphicData uri="http://schemas.openxmlformats.org/drawingml/2006/picture">
                <pic:pic>
                  <pic:nvPicPr>
                    <pic:cNvPr id="0" name="image11.png"/>
                    <pic:cNvPicPr preferRelativeResize="0"/>
                  </pic:nvPicPr>
                  <pic:blipFill>
                    <a:blip r:embed="rId52"/>
                    <a:srcRect b="0" l="0" r="0" t="0"/>
                    <a:stretch>
                      <a:fillRect/>
                    </a:stretch>
                  </pic:blipFill>
                  <pic:spPr>
                    <a:xfrm>
                      <a:off x="0" y="0"/>
                      <a:ext cx="3619500" cy="1895475"/>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McRae, G., Payne, A., Zelt, J. G., Scribbans, T. D., Jung, M. E., Little, J. P., &amp; Gurd, B. J. (2012). Extremely low volume, whole-body aerobic-resistance training improves aerobic fitness and muscular endurance in females. </w:t>
      </w:r>
      <w:r w:rsidDel="00000000" w:rsidR="00000000" w:rsidRPr="00000000">
        <w:rPr>
          <w:rFonts w:ascii="Roboto" w:cs="Roboto" w:eastAsia="Roboto" w:hAnsi="Roboto"/>
          <w:i w:val="1"/>
          <w:color w:val="212121"/>
          <w:sz w:val="24"/>
          <w:szCs w:val="24"/>
          <w:highlight w:val="white"/>
          <w:rtl w:val="0"/>
        </w:rPr>
        <w:t xml:space="preserve">Applied physiology, nutrition, and metabolism = Physiologie appliquee, nutrition et metabolisme</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37</w:t>
      </w:r>
      <w:r w:rsidDel="00000000" w:rsidR="00000000" w:rsidRPr="00000000">
        <w:rPr>
          <w:rFonts w:ascii="Roboto" w:cs="Roboto" w:eastAsia="Roboto" w:hAnsi="Roboto"/>
          <w:color w:val="212121"/>
          <w:sz w:val="24"/>
          <w:szCs w:val="24"/>
          <w:highlight w:val="white"/>
          <w:rtl w:val="0"/>
        </w:rPr>
        <w:t xml:space="preserve">(6), 1124–1131. </w:t>
      </w:r>
      <w:hyperlink r:id="rId53">
        <w:r w:rsidDel="00000000" w:rsidR="00000000" w:rsidRPr="00000000">
          <w:rPr>
            <w:rFonts w:ascii="Roboto" w:cs="Roboto" w:eastAsia="Roboto" w:hAnsi="Roboto"/>
            <w:color w:val="1155cc"/>
            <w:sz w:val="24"/>
            <w:szCs w:val="24"/>
            <w:highlight w:val="white"/>
            <w:u w:val="single"/>
            <w:rtl w:val="0"/>
          </w:rPr>
          <w:t xml:space="preserve">https://doi.org/10.1139/h2012-093</w:t>
        </w:r>
      </w:hyperlink>
      <w:r w:rsidDel="00000000" w:rsidR="00000000" w:rsidRPr="00000000">
        <w:rPr>
          <w:rtl w:val="0"/>
        </w:rPr>
      </w:r>
    </w:p>
    <w:p w:rsidR="00000000" w:rsidDel="00000000" w:rsidP="00000000" w:rsidRDefault="00000000" w:rsidRPr="00000000" w14:paraId="00000056">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57">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514725" cy="1771650"/>
            <wp:effectExtent b="0" l="0" r="0" t="0"/>
            <wp:docPr id="34" name="image37.png"/>
            <a:graphic>
              <a:graphicData uri="http://schemas.openxmlformats.org/drawingml/2006/picture">
                <pic:pic>
                  <pic:nvPicPr>
                    <pic:cNvPr id="0" name="image37.png"/>
                    <pic:cNvPicPr preferRelativeResize="0"/>
                  </pic:nvPicPr>
                  <pic:blipFill>
                    <a:blip r:embed="rId54"/>
                    <a:srcRect b="0" l="0" r="0" t="0"/>
                    <a:stretch>
                      <a:fillRect/>
                    </a:stretch>
                  </pic:blipFill>
                  <pic:spPr>
                    <a:xfrm>
                      <a:off x="0" y="0"/>
                      <a:ext cx="3514725" cy="1771650"/>
                    </a:xfrm>
                    <a:prstGeom prst="rect"/>
                    <a:ln/>
                  </pic:spPr>
                </pic:pic>
              </a:graphicData>
            </a:graphic>
          </wp:inline>
        </w:drawing>
      </w:r>
      <w:r w:rsidDel="00000000" w:rsidR="00000000" w:rsidRPr="00000000">
        <w:rPr>
          <w:rFonts w:ascii="Roboto" w:cs="Roboto" w:eastAsia="Roboto" w:hAnsi="Roboto"/>
          <w:color w:val="212121"/>
          <w:sz w:val="24"/>
          <w:szCs w:val="24"/>
          <w:highlight w:val="white"/>
          <w:rtl w:val="0"/>
        </w:rPr>
        <w:t xml:space="preserve">(Screenshot could not fit the whole citation)</w:t>
      </w:r>
    </w:p>
    <w:p w:rsidR="00000000" w:rsidDel="00000000" w:rsidP="00000000" w:rsidRDefault="00000000" w:rsidRPr="00000000" w14:paraId="00000058">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486150" cy="1809750"/>
            <wp:effectExtent b="0" l="0" r="0" t="0"/>
            <wp:docPr id="17" name="image7.png"/>
            <a:graphic>
              <a:graphicData uri="http://schemas.openxmlformats.org/drawingml/2006/picture">
                <pic:pic>
                  <pic:nvPicPr>
                    <pic:cNvPr id="0" name="image7.png"/>
                    <pic:cNvPicPr preferRelativeResize="0"/>
                  </pic:nvPicPr>
                  <pic:blipFill>
                    <a:blip r:embed="rId55"/>
                    <a:srcRect b="0" l="0" r="0" t="0"/>
                    <a:stretch>
                      <a:fillRect/>
                    </a:stretch>
                  </pic:blipFill>
                  <pic:spPr>
                    <a:xfrm>
                      <a:off x="0" y="0"/>
                      <a:ext cx="3486150" cy="180975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Blanchflower D. G. (2021). Is happiness U-shaped everywhere? Age and subjective well-being in 145 countries. </w:t>
      </w:r>
      <w:r w:rsidDel="00000000" w:rsidR="00000000" w:rsidRPr="00000000">
        <w:rPr>
          <w:rFonts w:ascii="Roboto" w:cs="Roboto" w:eastAsia="Roboto" w:hAnsi="Roboto"/>
          <w:i w:val="1"/>
          <w:color w:val="212121"/>
          <w:sz w:val="24"/>
          <w:szCs w:val="24"/>
          <w:highlight w:val="white"/>
          <w:rtl w:val="0"/>
        </w:rPr>
        <w:t xml:space="preserve">Journal of population economics</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34</w:t>
      </w:r>
      <w:r w:rsidDel="00000000" w:rsidR="00000000" w:rsidRPr="00000000">
        <w:rPr>
          <w:rFonts w:ascii="Roboto" w:cs="Roboto" w:eastAsia="Roboto" w:hAnsi="Roboto"/>
          <w:color w:val="212121"/>
          <w:sz w:val="24"/>
          <w:szCs w:val="24"/>
          <w:highlight w:val="white"/>
          <w:rtl w:val="0"/>
        </w:rPr>
        <w:t xml:space="preserve">(2), 575–624. </w:t>
      </w:r>
      <w:hyperlink r:id="rId56">
        <w:r w:rsidDel="00000000" w:rsidR="00000000" w:rsidRPr="00000000">
          <w:rPr>
            <w:rFonts w:ascii="Roboto" w:cs="Roboto" w:eastAsia="Roboto" w:hAnsi="Roboto"/>
            <w:color w:val="1155cc"/>
            <w:sz w:val="24"/>
            <w:szCs w:val="24"/>
            <w:highlight w:val="white"/>
            <w:u w:val="single"/>
            <w:rtl w:val="0"/>
          </w:rPr>
          <w:t xml:space="preserve">https://doi.org/10.1007/s00148-020-00797-z</w:t>
        </w:r>
      </w:hyperlink>
      <w:r w:rsidDel="00000000" w:rsidR="00000000" w:rsidRPr="00000000">
        <w:rPr>
          <w:rtl w:val="0"/>
        </w:rPr>
      </w:r>
    </w:p>
    <w:p w:rsidR="00000000" w:rsidDel="00000000" w:rsidP="00000000" w:rsidRDefault="00000000" w:rsidRPr="00000000" w14:paraId="0000005A">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495675" cy="1743075"/>
            <wp:effectExtent b="0" l="0" r="0" t="0"/>
            <wp:docPr id="19" name="image10.png"/>
            <a:graphic>
              <a:graphicData uri="http://schemas.openxmlformats.org/drawingml/2006/picture">
                <pic:pic>
                  <pic:nvPicPr>
                    <pic:cNvPr id="0" name="image10.png"/>
                    <pic:cNvPicPr preferRelativeResize="0"/>
                  </pic:nvPicPr>
                  <pic:blipFill>
                    <a:blip r:embed="rId57"/>
                    <a:srcRect b="0" l="0" r="0" t="0"/>
                    <a:stretch>
                      <a:fillRect/>
                    </a:stretch>
                  </pic:blipFill>
                  <pic:spPr>
                    <a:xfrm>
                      <a:off x="0" y="0"/>
                      <a:ext cx="3495675" cy="1743075"/>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5C">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Ernst E. (2010). Deaths after chiropractic: a review of published cases. </w:t>
      </w:r>
      <w:r w:rsidDel="00000000" w:rsidR="00000000" w:rsidRPr="00000000">
        <w:rPr>
          <w:rFonts w:ascii="Roboto" w:cs="Roboto" w:eastAsia="Roboto" w:hAnsi="Roboto"/>
          <w:i w:val="1"/>
          <w:color w:val="212121"/>
          <w:sz w:val="24"/>
          <w:szCs w:val="24"/>
          <w:highlight w:val="white"/>
          <w:rtl w:val="0"/>
        </w:rPr>
        <w:t xml:space="preserve">International journal of clinical practice</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64</w:t>
      </w:r>
      <w:r w:rsidDel="00000000" w:rsidR="00000000" w:rsidRPr="00000000">
        <w:rPr>
          <w:rFonts w:ascii="Roboto" w:cs="Roboto" w:eastAsia="Roboto" w:hAnsi="Roboto"/>
          <w:color w:val="212121"/>
          <w:sz w:val="24"/>
          <w:szCs w:val="24"/>
          <w:highlight w:val="white"/>
          <w:rtl w:val="0"/>
        </w:rPr>
        <w:t xml:space="preserve">(8), 1162–1165. </w:t>
      </w:r>
      <w:hyperlink r:id="rId58">
        <w:r w:rsidDel="00000000" w:rsidR="00000000" w:rsidRPr="00000000">
          <w:rPr>
            <w:rFonts w:ascii="Roboto" w:cs="Roboto" w:eastAsia="Roboto" w:hAnsi="Roboto"/>
            <w:color w:val="1155cc"/>
            <w:sz w:val="24"/>
            <w:szCs w:val="24"/>
            <w:highlight w:val="white"/>
            <w:u w:val="single"/>
            <w:rtl w:val="0"/>
          </w:rPr>
          <w:t xml:space="preserve">https://doi.org/10.1111/j.1742-1241.2010.02352.x</w:t>
        </w:r>
      </w:hyperlink>
      <w:r w:rsidDel="00000000" w:rsidR="00000000" w:rsidRPr="00000000">
        <w:rPr>
          <w:rtl w:val="0"/>
        </w:rPr>
      </w:r>
    </w:p>
    <w:p w:rsidR="00000000" w:rsidDel="00000000" w:rsidP="00000000" w:rsidRDefault="00000000" w:rsidRPr="00000000" w14:paraId="0000005D">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5E">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495675" cy="1790700"/>
            <wp:effectExtent b="0" l="0" r="0" t="0"/>
            <wp:docPr id="13" name="image23.png"/>
            <a:graphic>
              <a:graphicData uri="http://schemas.openxmlformats.org/drawingml/2006/picture">
                <pic:pic>
                  <pic:nvPicPr>
                    <pic:cNvPr id="0" name="image23.png"/>
                    <pic:cNvPicPr preferRelativeResize="0"/>
                  </pic:nvPicPr>
                  <pic:blipFill>
                    <a:blip r:embed="rId59"/>
                    <a:srcRect b="0" l="0" r="0" t="0"/>
                    <a:stretch>
                      <a:fillRect/>
                    </a:stretch>
                  </pic:blipFill>
                  <pic:spPr>
                    <a:xfrm>
                      <a:off x="0" y="0"/>
                      <a:ext cx="3495675" cy="17907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Hill, S. J., Rolland, T., Adelmant, G., Xia, X., Owen, M. S., Dricot, A., Zack, T. I., Sahni, N., Jacob, Y., Hao, T., McKinney, K. M., Clark, A. P., Reyon, D., Tsai, S. Q., Joung, J. K., Beroukhim, R., Marto, J. A., Vidal, M., Gaudet, S., Hill, D. E., … Livingston, D. M. (2014). Systematic screening reveals a role for BRCA1 in the response to transcription-associated DNA damage. </w:t>
      </w:r>
      <w:r w:rsidDel="00000000" w:rsidR="00000000" w:rsidRPr="00000000">
        <w:rPr>
          <w:rFonts w:ascii="Roboto" w:cs="Roboto" w:eastAsia="Roboto" w:hAnsi="Roboto"/>
          <w:i w:val="1"/>
          <w:color w:val="212121"/>
          <w:sz w:val="24"/>
          <w:szCs w:val="24"/>
          <w:highlight w:val="white"/>
          <w:rtl w:val="0"/>
        </w:rPr>
        <w:t xml:space="preserve">Genes &amp; development</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28</w:t>
      </w:r>
      <w:r w:rsidDel="00000000" w:rsidR="00000000" w:rsidRPr="00000000">
        <w:rPr>
          <w:rFonts w:ascii="Roboto" w:cs="Roboto" w:eastAsia="Roboto" w:hAnsi="Roboto"/>
          <w:color w:val="212121"/>
          <w:sz w:val="24"/>
          <w:szCs w:val="24"/>
          <w:highlight w:val="white"/>
          <w:rtl w:val="0"/>
        </w:rPr>
        <w:t xml:space="preserve">(17), 1957–1975. </w:t>
      </w:r>
      <w:hyperlink r:id="rId60">
        <w:r w:rsidDel="00000000" w:rsidR="00000000" w:rsidRPr="00000000">
          <w:rPr>
            <w:rFonts w:ascii="Roboto" w:cs="Roboto" w:eastAsia="Roboto" w:hAnsi="Roboto"/>
            <w:color w:val="1155cc"/>
            <w:sz w:val="24"/>
            <w:szCs w:val="24"/>
            <w:highlight w:val="white"/>
            <w:u w:val="single"/>
            <w:rtl w:val="0"/>
          </w:rPr>
          <w:t xml:space="preserve">https://doi.org/10.1101/gad.241620.114</w:t>
        </w:r>
      </w:hyperlink>
      <w:r w:rsidDel="00000000" w:rsidR="00000000" w:rsidRPr="00000000">
        <w:rPr>
          <w:rtl w:val="0"/>
        </w:rPr>
      </w:r>
    </w:p>
    <w:p w:rsidR="00000000" w:rsidDel="00000000" w:rsidP="00000000" w:rsidRDefault="00000000" w:rsidRPr="00000000" w14:paraId="00000060">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514725" cy="1838325"/>
            <wp:effectExtent b="0" l="0" r="0" t="0"/>
            <wp:docPr id="32" name="image31.png"/>
            <a:graphic>
              <a:graphicData uri="http://schemas.openxmlformats.org/drawingml/2006/picture">
                <pic:pic>
                  <pic:nvPicPr>
                    <pic:cNvPr id="0" name="image31.png"/>
                    <pic:cNvPicPr preferRelativeResize="0"/>
                  </pic:nvPicPr>
                  <pic:blipFill>
                    <a:blip r:embed="rId61"/>
                    <a:srcRect b="0" l="0" r="0" t="0"/>
                    <a:stretch>
                      <a:fillRect/>
                    </a:stretch>
                  </pic:blipFill>
                  <pic:spPr>
                    <a:xfrm>
                      <a:off x="0" y="0"/>
                      <a:ext cx="3514725" cy="1838325"/>
                    </a:xfrm>
                    <a:prstGeom prst="rect"/>
                    <a:ln/>
                  </pic:spPr>
                </pic:pic>
              </a:graphicData>
            </a:graphic>
          </wp:inline>
        </w:drawing>
      </w:r>
      <w:r w:rsidDel="00000000" w:rsidR="00000000" w:rsidRPr="00000000">
        <w:rPr>
          <w:rFonts w:ascii="Roboto" w:cs="Roboto" w:eastAsia="Roboto" w:hAnsi="Roboto"/>
          <w:color w:val="212121"/>
          <w:sz w:val="24"/>
          <w:szCs w:val="24"/>
          <w:highlight w:val="white"/>
          <w:rtl w:val="0"/>
        </w:rPr>
        <w:t xml:space="preserve">(Screenshot could not fit the whole citation)</w:t>
      </w:r>
    </w:p>
    <w:p w:rsidR="00000000" w:rsidDel="00000000" w:rsidP="00000000" w:rsidRDefault="00000000" w:rsidRPr="00000000" w14:paraId="00000061">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457575" cy="1743075"/>
            <wp:effectExtent b="0" l="0" r="0" t="0"/>
            <wp:docPr id="4" name="image12.png"/>
            <a:graphic>
              <a:graphicData uri="http://schemas.openxmlformats.org/drawingml/2006/picture">
                <pic:pic>
                  <pic:nvPicPr>
                    <pic:cNvPr id="0" name="image12.png"/>
                    <pic:cNvPicPr preferRelativeResize="0"/>
                  </pic:nvPicPr>
                  <pic:blipFill>
                    <a:blip r:embed="rId62"/>
                    <a:srcRect b="0" l="0" r="0" t="0"/>
                    <a:stretch>
                      <a:fillRect/>
                    </a:stretch>
                  </pic:blipFill>
                  <pic:spPr>
                    <a:xfrm>
                      <a:off x="0" y="0"/>
                      <a:ext cx="3457575" cy="1743075"/>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MacLean, E., Kohli, M., Weber, S. F., Suresh, A., Schumacher, S. G., Denkinger, C. M., &amp; Pai, M. (2020). Advances in Molecular Diagnosis of Tuberculosis. </w:t>
      </w:r>
      <w:r w:rsidDel="00000000" w:rsidR="00000000" w:rsidRPr="00000000">
        <w:rPr>
          <w:rFonts w:ascii="Roboto" w:cs="Roboto" w:eastAsia="Roboto" w:hAnsi="Roboto"/>
          <w:i w:val="1"/>
          <w:color w:val="212121"/>
          <w:sz w:val="24"/>
          <w:szCs w:val="24"/>
          <w:highlight w:val="white"/>
          <w:rtl w:val="0"/>
        </w:rPr>
        <w:t xml:space="preserve">Journal of clinical microbiology</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58</w:t>
      </w:r>
      <w:r w:rsidDel="00000000" w:rsidR="00000000" w:rsidRPr="00000000">
        <w:rPr>
          <w:rFonts w:ascii="Roboto" w:cs="Roboto" w:eastAsia="Roboto" w:hAnsi="Roboto"/>
          <w:color w:val="212121"/>
          <w:sz w:val="24"/>
          <w:szCs w:val="24"/>
          <w:highlight w:val="white"/>
          <w:rtl w:val="0"/>
        </w:rPr>
        <w:t xml:space="preserve">(10), </w:t>
      </w:r>
      <w:r w:rsidDel="00000000" w:rsidR="00000000" w:rsidRPr="00000000">
        <w:rPr>
          <w:rFonts w:ascii="Roboto" w:cs="Roboto" w:eastAsia="Roboto" w:hAnsi="Roboto"/>
          <w:color w:val="212121"/>
          <w:sz w:val="24"/>
          <w:szCs w:val="24"/>
          <w:highlight w:val="white"/>
          <w:rtl w:val="0"/>
        </w:rPr>
        <w:t xml:space="preserve">e01582-19</w:t>
      </w:r>
      <w:r w:rsidDel="00000000" w:rsidR="00000000" w:rsidRPr="00000000">
        <w:rPr>
          <w:rFonts w:ascii="Roboto" w:cs="Roboto" w:eastAsia="Roboto" w:hAnsi="Roboto"/>
          <w:color w:val="212121"/>
          <w:sz w:val="24"/>
          <w:szCs w:val="24"/>
          <w:highlight w:val="white"/>
          <w:rtl w:val="0"/>
        </w:rPr>
        <w:t xml:space="preserve">. </w:t>
      </w:r>
      <w:hyperlink r:id="rId63">
        <w:r w:rsidDel="00000000" w:rsidR="00000000" w:rsidRPr="00000000">
          <w:rPr>
            <w:rFonts w:ascii="Roboto" w:cs="Roboto" w:eastAsia="Roboto" w:hAnsi="Roboto"/>
            <w:color w:val="1155cc"/>
            <w:sz w:val="24"/>
            <w:szCs w:val="24"/>
            <w:highlight w:val="white"/>
            <w:u w:val="single"/>
            <w:rtl w:val="0"/>
          </w:rPr>
          <w:t xml:space="preserve">https://doi.org/10.1128/JCM.01582-19</w:t>
        </w:r>
      </w:hyperlink>
      <w:r w:rsidDel="00000000" w:rsidR="00000000" w:rsidRPr="00000000">
        <w:rPr>
          <w:rtl w:val="0"/>
        </w:rPr>
      </w:r>
    </w:p>
    <w:p w:rsidR="00000000" w:rsidDel="00000000" w:rsidP="00000000" w:rsidRDefault="00000000" w:rsidRPr="00000000" w14:paraId="00000063">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562350" cy="1847850"/>
            <wp:effectExtent b="0" l="0" r="0" t="0"/>
            <wp:docPr id="10" name="image20.png"/>
            <a:graphic>
              <a:graphicData uri="http://schemas.openxmlformats.org/drawingml/2006/picture">
                <pic:pic>
                  <pic:nvPicPr>
                    <pic:cNvPr id="0" name="image20.png"/>
                    <pic:cNvPicPr preferRelativeResize="0"/>
                  </pic:nvPicPr>
                  <pic:blipFill>
                    <a:blip r:embed="rId64"/>
                    <a:srcRect b="0" l="0" r="0" t="0"/>
                    <a:stretch>
                      <a:fillRect/>
                    </a:stretch>
                  </pic:blipFill>
                  <pic:spPr>
                    <a:xfrm>
                      <a:off x="0" y="0"/>
                      <a:ext cx="3562350"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Huang, Y., Cai, X., Mai, W., Li, M., &amp; Hu, Y. (2016). Association between prediabetes and risk of cardiovascular disease and all cause mortality: systematic review and meta-analysis. </w:t>
      </w:r>
      <w:r w:rsidDel="00000000" w:rsidR="00000000" w:rsidRPr="00000000">
        <w:rPr>
          <w:rFonts w:ascii="Roboto" w:cs="Roboto" w:eastAsia="Roboto" w:hAnsi="Roboto"/>
          <w:i w:val="1"/>
          <w:color w:val="212121"/>
          <w:sz w:val="24"/>
          <w:szCs w:val="24"/>
          <w:highlight w:val="white"/>
          <w:rtl w:val="0"/>
        </w:rPr>
        <w:t xml:space="preserve">BMJ (Clinical research ed.)</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355</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color w:val="212121"/>
          <w:sz w:val="24"/>
          <w:szCs w:val="24"/>
          <w:highlight w:val="white"/>
          <w:rtl w:val="0"/>
        </w:rPr>
        <w:t xml:space="preserve">i5953.</w:t>
      </w:r>
      <w:r w:rsidDel="00000000" w:rsidR="00000000" w:rsidRPr="00000000">
        <w:rPr>
          <w:rFonts w:ascii="Roboto" w:cs="Roboto" w:eastAsia="Roboto" w:hAnsi="Roboto"/>
          <w:color w:val="212121"/>
          <w:sz w:val="24"/>
          <w:szCs w:val="24"/>
          <w:highlight w:val="white"/>
          <w:rtl w:val="0"/>
        </w:rPr>
        <w:t xml:space="preserve"> </w:t>
      </w:r>
      <w:hyperlink r:id="rId65">
        <w:r w:rsidDel="00000000" w:rsidR="00000000" w:rsidRPr="00000000">
          <w:rPr>
            <w:rFonts w:ascii="Roboto" w:cs="Roboto" w:eastAsia="Roboto" w:hAnsi="Roboto"/>
            <w:color w:val="1155cc"/>
            <w:sz w:val="24"/>
            <w:szCs w:val="24"/>
            <w:highlight w:val="white"/>
            <w:u w:val="single"/>
            <w:rtl w:val="0"/>
          </w:rPr>
          <w:t xml:space="preserve">https://doi.org/10.1136/bmj.i5953</w:t>
        </w:r>
      </w:hyperlink>
      <w:r w:rsidDel="00000000" w:rsidR="00000000" w:rsidRPr="00000000">
        <w:rPr>
          <w:rtl w:val="0"/>
        </w:rPr>
      </w:r>
    </w:p>
    <w:p w:rsidR="00000000" w:rsidDel="00000000" w:rsidP="00000000" w:rsidRDefault="00000000" w:rsidRPr="00000000" w14:paraId="00000065">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533775" cy="1895475"/>
            <wp:effectExtent b="0" l="0" r="0" t="0"/>
            <wp:docPr id="9" name="image4.png"/>
            <a:graphic>
              <a:graphicData uri="http://schemas.openxmlformats.org/drawingml/2006/picture">
                <pic:pic>
                  <pic:nvPicPr>
                    <pic:cNvPr id="0" name="image4.png"/>
                    <pic:cNvPicPr preferRelativeResize="0"/>
                  </pic:nvPicPr>
                  <pic:blipFill>
                    <a:blip r:embed="rId66"/>
                    <a:srcRect b="0" l="0" r="0" t="0"/>
                    <a:stretch>
                      <a:fillRect/>
                    </a:stretch>
                  </pic:blipFill>
                  <pic:spPr>
                    <a:xfrm>
                      <a:off x="0" y="0"/>
                      <a:ext cx="3533775" cy="1895475"/>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Bourassa, K. J., Caspi, A., Harrington, H., Houts, R., Poulton, R., Ramrakha, S., &amp; Moffitt, T. E. (2020). Intimate partner violence and lower relationship quality are associated with faster biological aging. </w:t>
      </w:r>
      <w:r w:rsidDel="00000000" w:rsidR="00000000" w:rsidRPr="00000000">
        <w:rPr>
          <w:rFonts w:ascii="Roboto" w:cs="Roboto" w:eastAsia="Roboto" w:hAnsi="Roboto"/>
          <w:i w:val="1"/>
          <w:color w:val="212121"/>
          <w:sz w:val="24"/>
          <w:szCs w:val="24"/>
          <w:highlight w:val="white"/>
          <w:rtl w:val="0"/>
        </w:rPr>
        <w:t xml:space="preserve">Psychology and aging</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35</w:t>
      </w:r>
      <w:r w:rsidDel="00000000" w:rsidR="00000000" w:rsidRPr="00000000">
        <w:rPr>
          <w:rFonts w:ascii="Roboto" w:cs="Roboto" w:eastAsia="Roboto" w:hAnsi="Roboto"/>
          <w:color w:val="212121"/>
          <w:sz w:val="24"/>
          <w:szCs w:val="24"/>
          <w:highlight w:val="white"/>
          <w:rtl w:val="0"/>
        </w:rPr>
        <w:t xml:space="preserve">(8), 1127–1139. </w:t>
      </w:r>
      <w:hyperlink r:id="rId67">
        <w:r w:rsidDel="00000000" w:rsidR="00000000" w:rsidRPr="00000000">
          <w:rPr>
            <w:rFonts w:ascii="Roboto" w:cs="Roboto" w:eastAsia="Roboto" w:hAnsi="Roboto"/>
            <w:color w:val="1155cc"/>
            <w:sz w:val="24"/>
            <w:szCs w:val="24"/>
            <w:highlight w:val="white"/>
            <w:u w:val="single"/>
            <w:rtl w:val="0"/>
          </w:rPr>
          <w:t xml:space="preserve">https://doi.org/10.1037/pag0000581</w:t>
        </w:r>
      </w:hyperlink>
      <w:r w:rsidDel="00000000" w:rsidR="00000000" w:rsidRPr="00000000">
        <w:rPr>
          <w:rtl w:val="0"/>
        </w:rPr>
      </w:r>
    </w:p>
    <w:p w:rsidR="00000000" w:rsidDel="00000000" w:rsidP="00000000" w:rsidRDefault="00000000" w:rsidRPr="00000000" w14:paraId="00000067">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552825" cy="1838325"/>
            <wp:effectExtent b="0" l="0" r="0" t="0"/>
            <wp:docPr id="3" name="image18.png"/>
            <a:graphic>
              <a:graphicData uri="http://schemas.openxmlformats.org/drawingml/2006/picture">
                <pic:pic>
                  <pic:nvPicPr>
                    <pic:cNvPr id="0" name="image18.png"/>
                    <pic:cNvPicPr preferRelativeResize="0"/>
                  </pic:nvPicPr>
                  <pic:blipFill>
                    <a:blip r:embed="rId68"/>
                    <a:srcRect b="0" l="0" r="0" t="0"/>
                    <a:stretch>
                      <a:fillRect/>
                    </a:stretch>
                  </pic:blipFill>
                  <pic:spPr>
                    <a:xfrm>
                      <a:off x="0" y="0"/>
                      <a:ext cx="3552825" cy="1838325"/>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Garcia-Alvarez, M., Marik, P., &amp; Bellomo, R. (2014). Stress hyperlactataemia: present understanding and controversy. </w:t>
      </w:r>
      <w:r w:rsidDel="00000000" w:rsidR="00000000" w:rsidRPr="00000000">
        <w:rPr>
          <w:rFonts w:ascii="Roboto" w:cs="Roboto" w:eastAsia="Roboto" w:hAnsi="Roboto"/>
          <w:i w:val="1"/>
          <w:color w:val="212121"/>
          <w:sz w:val="24"/>
          <w:szCs w:val="24"/>
          <w:highlight w:val="white"/>
          <w:rtl w:val="0"/>
        </w:rPr>
        <w:t xml:space="preserve">The lancet. Diabetes &amp; endocrinology</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Roboto" w:cs="Roboto" w:eastAsia="Roboto" w:hAnsi="Roboto"/>
          <w:i w:val="1"/>
          <w:color w:val="212121"/>
          <w:sz w:val="24"/>
          <w:szCs w:val="24"/>
          <w:highlight w:val="white"/>
          <w:rtl w:val="0"/>
        </w:rPr>
        <w:t xml:space="preserve">2</w:t>
      </w:r>
      <w:r w:rsidDel="00000000" w:rsidR="00000000" w:rsidRPr="00000000">
        <w:rPr>
          <w:rFonts w:ascii="Roboto" w:cs="Roboto" w:eastAsia="Roboto" w:hAnsi="Roboto"/>
          <w:color w:val="212121"/>
          <w:sz w:val="24"/>
          <w:szCs w:val="24"/>
          <w:highlight w:val="white"/>
          <w:rtl w:val="0"/>
        </w:rPr>
        <w:t xml:space="preserve">(4), 339–347. </w:t>
      </w:r>
      <w:hyperlink r:id="rId69">
        <w:r w:rsidDel="00000000" w:rsidR="00000000" w:rsidRPr="00000000">
          <w:rPr>
            <w:rFonts w:ascii="Roboto" w:cs="Roboto" w:eastAsia="Roboto" w:hAnsi="Roboto"/>
            <w:color w:val="1155cc"/>
            <w:sz w:val="24"/>
            <w:szCs w:val="24"/>
            <w:highlight w:val="white"/>
            <w:u w:val="single"/>
            <w:rtl w:val="0"/>
          </w:rPr>
          <w:t xml:space="preserve">https://doi.org/10.1016/S2213-8587(13)70154-2</w:t>
        </w:r>
      </w:hyperlink>
      <w:r w:rsidDel="00000000" w:rsidR="00000000" w:rsidRPr="00000000">
        <w:rPr>
          <w:rtl w:val="0"/>
        </w:rPr>
      </w:r>
    </w:p>
    <w:p w:rsidR="00000000" w:rsidDel="00000000" w:rsidP="00000000" w:rsidRDefault="00000000" w:rsidRPr="00000000" w14:paraId="00000069">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6A">
      <w:pPr>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Pr>
        <w:drawing>
          <wp:inline distB="114300" distT="114300" distL="114300" distR="114300">
            <wp:extent cx="3553802" cy="1701466"/>
            <wp:effectExtent b="0" l="0" r="0" t="0"/>
            <wp:docPr id="6" name="image8.png"/>
            <a:graphic>
              <a:graphicData uri="http://schemas.openxmlformats.org/drawingml/2006/picture">
                <pic:pic>
                  <pic:nvPicPr>
                    <pic:cNvPr id="0" name="image8.png"/>
                    <pic:cNvPicPr preferRelativeResize="0"/>
                  </pic:nvPicPr>
                  <pic:blipFill>
                    <a:blip r:embed="rId70"/>
                    <a:srcRect b="0" l="0" r="0" t="0"/>
                    <a:stretch>
                      <a:fillRect/>
                    </a:stretch>
                  </pic:blipFill>
                  <pic:spPr>
                    <a:xfrm>
                      <a:off x="0" y="0"/>
                      <a:ext cx="3553802" cy="1701466"/>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rPr>
          <w:rFonts w:ascii="Roboto" w:cs="Roboto" w:eastAsia="Roboto" w:hAnsi="Roboto"/>
          <w:color w:val="212121"/>
          <w:sz w:val="24"/>
          <w:szCs w:val="24"/>
          <w:highlight w:val="white"/>
        </w:rPr>
      </w:pPr>
      <w:r w:rsidDel="00000000" w:rsidR="00000000" w:rsidRPr="00000000">
        <w:rPr>
          <w:rtl w:val="0"/>
        </w:rPr>
      </w:r>
    </w:p>
    <w:p w:rsidR="00000000" w:rsidDel="00000000" w:rsidP="00000000" w:rsidRDefault="00000000" w:rsidRPr="00000000" w14:paraId="0000006C">
      <w:pPr>
        <w:rPr>
          <w:rFonts w:ascii="Calibri" w:cs="Calibri" w:eastAsia="Calibri" w:hAnsi="Calibri"/>
          <w:b w:val="1"/>
          <w:color w:val="2d2d2d"/>
          <w:sz w:val="24"/>
          <w:szCs w:val="24"/>
          <w:highlight w:val="white"/>
        </w:rPr>
      </w:pPr>
      <w:r w:rsidDel="00000000" w:rsidR="00000000" w:rsidRPr="00000000">
        <w:rPr>
          <w:rtl w:val="0"/>
        </w:rPr>
      </w:r>
    </w:p>
    <w:p w:rsidR="00000000" w:rsidDel="00000000" w:rsidP="00000000" w:rsidRDefault="00000000" w:rsidRPr="00000000" w14:paraId="0000006D">
      <w:pPr>
        <w:rPr>
          <w:rFonts w:ascii="Calibri" w:cs="Calibri" w:eastAsia="Calibri" w:hAnsi="Calibri"/>
          <w:b w:val="1"/>
          <w:color w:val="2d2d2d"/>
          <w:sz w:val="24"/>
          <w:szCs w:val="24"/>
          <w:highlight w:val="white"/>
        </w:rPr>
      </w:pPr>
      <w:r w:rsidDel="00000000" w:rsidR="00000000" w:rsidRPr="00000000">
        <w:rPr>
          <w:rtl w:val="0"/>
        </w:rPr>
      </w:r>
    </w:p>
    <w:p w:rsidR="00000000" w:rsidDel="00000000" w:rsidP="00000000" w:rsidRDefault="00000000" w:rsidRPr="00000000" w14:paraId="0000006E">
      <w:pPr>
        <w:rPr>
          <w:color w:val="2d2d2d"/>
          <w:sz w:val="18"/>
          <w:szCs w:val="18"/>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image" Target="media/image16.png"/><Relationship Id="rId42" Type="http://schemas.openxmlformats.org/officeDocument/2006/relationships/image" Target="media/image13.png"/><Relationship Id="rId41" Type="http://schemas.openxmlformats.org/officeDocument/2006/relationships/hyperlink" Target="https://doi.org/10.1136/bmj.i2231" TargetMode="External"/><Relationship Id="rId44" Type="http://schemas.openxmlformats.org/officeDocument/2006/relationships/hyperlink" Target="https://doi.org/10.1136/jech-2017-209985" TargetMode="External"/><Relationship Id="rId43" Type="http://schemas.openxmlformats.org/officeDocument/2006/relationships/image" Target="media/image3.png"/><Relationship Id="rId46" Type="http://schemas.openxmlformats.org/officeDocument/2006/relationships/image" Target="media/image15.png"/><Relationship Id="rId45" Type="http://schemas.openxmlformats.org/officeDocument/2006/relationships/image" Target="media/image3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77/1362361318793408" TargetMode="External"/><Relationship Id="rId48" Type="http://schemas.openxmlformats.org/officeDocument/2006/relationships/hyperlink" Target="https://doi.org/10.1111/ijd.13838" TargetMode="External"/><Relationship Id="rId47" Type="http://schemas.openxmlformats.org/officeDocument/2006/relationships/image" Target="media/image25.png"/><Relationship Id="rId49" Type="http://schemas.openxmlformats.org/officeDocument/2006/relationships/image" Target="media/image26.png"/><Relationship Id="rId5" Type="http://schemas.openxmlformats.org/officeDocument/2006/relationships/styles" Target="styles.xml"/><Relationship Id="rId6" Type="http://schemas.openxmlformats.org/officeDocument/2006/relationships/hyperlink" Target="https://doi-org.proxy.library.stonybrook.edu/10.1093/bja/aem007" TargetMode="External"/><Relationship Id="rId7" Type="http://schemas.openxmlformats.org/officeDocument/2006/relationships/image" Target="media/image30.png"/><Relationship Id="rId8" Type="http://schemas.openxmlformats.org/officeDocument/2006/relationships/image" Target="media/image17.png"/><Relationship Id="rId31" Type="http://schemas.openxmlformats.org/officeDocument/2006/relationships/image" Target="media/image9.png"/><Relationship Id="rId30" Type="http://schemas.openxmlformats.org/officeDocument/2006/relationships/image" Target="media/image24.png"/><Relationship Id="rId33" Type="http://schemas.openxmlformats.org/officeDocument/2006/relationships/image" Target="media/image14.png"/><Relationship Id="rId32" Type="http://schemas.openxmlformats.org/officeDocument/2006/relationships/hyperlink" Target="https://doi.org/10.1007/s40279-019-01248-w" TargetMode="External"/><Relationship Id="rId35" Type="http://schemas.openxmlformats.org/officeDocument/2006/relationships/image" Target="media/image29.png"/><Relationship Id="rId34" Type="http://schemas.openxmlformats.org/officeDocument/2006/relationships/hyperlink" Target="https://doi.org/10.1097/DSS.0000000000001772" TargetMode="External"/><Relationship Id="rId70" Type="http://schemas.openxmlformats.org/officeDocument/2006/relationships/image" Target="media/image8.png"/><Relationship Id="rId37" Type="http://schemas.openxmlformats.org/officeDocument/2006/relationships/hyperlink" Target="https://doi.org/10.1002/dta.2951" TargetMode="External"/><Relationship Id="rId36" Type="http://schemas.openxmlformats.org/officeDocument/2006/relationships/image" Target="media/image1.png"/><Relationship Id="rId39" Type="http://schemas.openxmlformats.org/officeDocument/2006/relationships/hyperlink" Target="https://doi.org/10.1016/j.ccc.2019.08.010" TargetMode="External"/><Relationship Id="rId38" Type="http://schemas.openxmlformats.org/officeDocument/2006/relationships/image" Target="media/image38.png"/><Relationship Id="rId62" Type="http://schemas.openxmlformats.org/officeDocument/2006/relationships/image" Target="media/image12.png"/><Relationship Id="rId61" Type="http://schemas.openxmlformats.org/officeDocument/2006/relationships/image" Target="media/image31.png"/><Relationship Id="rId20" Type="http://schemas.openxmlformats.org/officeDocument/2006/relationships/hyperlink" Target="https://doi.org/10.1002/dys.1554" TargetMode="External"/><Relationship Id="rId64" Type="http://schemas.openxmlformats.org/officeDocument/2006/relationships/image" Target="media/image20.png"/><Relationship Id="rId63" Type="http://schemas.openxmlformats.org/officeDocument/2006/relationships/hyperlink" Target="https://doi.org/10.1128/JCM.01582-19" TargetMode="External"/><Relationship Id="rId22" Type="http://schemas.openxmlformats.org/officeDocument/2006/relationships/hyperlink" Target="https://doi.org/10.1007/s00277-020-04079-2" TargetMode="External"/><Relationship Id="rId66" Type="http://schemas.openxmlformats.org/officeDocument/2006/relationships/image" Target="media/image4.png"/><Relationship Id="rId21" Type="http://schemas.openxmlformats.org/officeDocument/2006/relationships/image" Target="media/image32.png"/><Relationship Id="rId65" Type="http://schemas.openxmlformats.org/officeDocument/2006/relationships/hyperlink" Target="https://doi.org/10.1136/bmj.i5953" TargetMode="External"/><Relationship Id="rId24" Type="http://schemas.openxmlformats.org/officeDocument/2006/relationships/image" Target="media/image22.png"/><Relationship Id="rId68" Type="http://schemas.openxmlformats.org/officeDocument/2006/relationships/image" Target="media/image18.png"/><Relationship Id="rId23" Type="http://schemas.openxmlformats.org/officeDocument/2006/relationships/image" Target="media/image19.png"/><Relationship Id="rId67" Type="http://schemas.openxmlformats.org/officeDocument/2006/relationships/hyperlink" Target="https://doi.org/10.1037/pag0000581" TargetMode="External"/><Relationship Id="rId60" Type="http://schemas.openxmlformats.org/officeDocument/2006/relationships/hyperlink" Target="https://doi.org/10.1101/gad.241620.114" TargetMode="External"/><Relationship Id="rId26" Type="http://schemas.openxmlformats.org/officeDocument/2006/relationships/image" Target="media/image21.png"/><Relationship Id="rId25" Type="http://schemas.openxmlformats.org/officeDocument/2006/relationships/hyperlink" Target="https://doi.org/10.1016/j.mric.2012.08.003" TargetMode="External"/><Relationship Id="rId69" Type="http://schemas.openxmlformats.org/officeDocument/2006/relationships/hyperlink" Target="https://doi.org/10.1016/S2213-8587(13)70154-2" TargetMode="External"/><Relationship Id="rId28" Type="http://schemas.openxmlformats.org/officeDocument/2006/relationships/image" Target="media/image36.png"/><Relationship Id="rId27" Type="http://schemas.openxmlformats.org/officeDocument/2006/relationships/hyperlink" Target="https://doi.org/10.1007/s00408-019-00207-6" TargetMode="External"/><Relationship Id="rId29" Type="http://schemas.openxmlformats.org/officeDocument/2006/relationships/hyperlink" Target="https://doi.org/10.1073/pnas.1424108112" TargetMode="External"/><Relationship Id="rId51" Type="http://schemas.openxmlformats.org/officeDocument/2006/relationships/image" Target="media/image5.png"/><Relationship Id="rId50" Type="http://schemas.openxmlformats.org/officeDocument/2006/relationships/hyperlink" Target="https://doi.org/10.1093/jbcr/irz149" TargetMode="External"/><Relationship Id="rId53" Type="http://schemas.openxmlformats.org/officeDocument/2006/relationships/hyperlink" Target="https://doi.org/10.1139/h2012-093" TargetMode="External"/><Relationship Id="rId52" Type="http://schemas.openxmlformats.org/officeDocument/2006/relationships/image" Target="media/image11.png"/><Relationship Id="rId11" Type="http://schemas.openxmlformats.org/officeDocument/2006/relationships/hyperlink" Target="https://doi.org/10.1182/blood-2010-12-322479" TargetMode="External"/><Relationship Id="rId55" Type="http://schemas.openxmlformats.org/officeDocument/2006/relationships/image" Target="media/image7.png"/><Relationship Id="rId10" Type="http://schemas.openxmlformats.org/officeDocument/2006/relationships/image" Target="media/image6.png"/><Relationship Id="rId54" Type="http://schemas.openxmlformats.org/officeDocument/2006/relationships/image" Target="media/image37.png"/><Relationship Id="rId13" Type="http://schemas.openxmlformats.org/officeDocument/2006/relationships/image" Target="media/image28.png"/><Relationship Id="rId57" Type="http://schemas.openxmlformats.org/officeDocument/2006/relationships/image" Target="media/image10.png"/><Relationship Id="rId12" Type="http://schemas.openxmlformats.org/officeDocument/2006/relationships/image" Target="media/image33.png"/><Relationship Id="rId56" Type="http://schemas.openxmlformats.org/officeDocument/2006/relationships/hyperlink" Target="https://doi.org/10.1007/s00148-020-00797-z" TargetMode="External"/><Relationship Id="rId15" Type="http://schemas.openxmlformats.org/officeDocument/2006/relationships/image" Target="media/image2.png"/><Relationship Id="rId59" Type="http://schemas.openxmlformats.org/officeDocument/2006/relationships/image" Target="media/image23.png"/><Relationship Id="rId14" Type="http://schemas.openxmlformats.org/officeDocument/2006/relationships/hyperlink" Target="https://doi.org/10.1093/femsle/fny287" TargetMode="External"/><Relationship Id="rId58" Type="http://schemas.openxmlformats.org/officeDocument/2006/relationships/hyperlink" Target="https://doi.org/10.1111/j.1742-1241.2010.02352.x" TargetMode="External"/><Relationship Id="rId17" Type="http://schemas.openxmlformats.org/officeDocument/2006/relationships/image" Target="media/image35.png"/><Relationship Id="rId16" Type="http://schemas.openxmlformats.org/officeDocument/2006/relationships/hyperlink" Target="https://doi.org/10.1186/1471-2180-12-46" TargetMode="External"/><Relationship Id="rId19" Type="http://schemas.openxmlformats.org/officeDocument/2006/relationships/image" Target="media/image27.png"/><Relationship Id="rId18" Type="http://schemas.openxmlformats.org/officeDocument/2006/relationships/hyperlink" Target="https://doi.org/10.1186/s10020-018-0044-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